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D3942" w:rsidRDefault="007075DB">
      <w:pPr>
        <w:pStyle w:val="3GPPHeader"/>
        <w:spacing w:after="60"/>
        <w:rPr>
          <w:rFonts w:eastAsia="宋体"/>
          <w:sz w:val="32"/>
          <w:szCs w:val="32"/>
          <w:lang w:eastAsia="zh-CN"/>
        </w:rPr>
      </w:pPr>
      <w:r>
        <w:t>3GPP TSG RAN WG</w:t>
      </w:r>
      <w:r>
        <w:rPr>
          <w:rFonts w:eastAsia="宋体" w:hint="eastAsia"/>
          <w:lang w:eastAsia="zh-CN"/>
        </w:rPr>
        <w:t>2</w:t>
      </w:r>
      <w:r>
        <w:t xml:space="preserve"> #1</w:t>
      </w:r>
      <w:r>
        <w:rPr>
          <w:rFonts w:eastAsia="宋体" w:hint="eastAsia"/>
          <w:lang w:eastAsia="zh-CN"/>
        </w:rPr>
        <w:t>1</w:t>
      </w:r>
      <w:r>
        <w:t>9-e</w:t>
      </w:r>
      <w:r>
        <w:tab/>
      </w:r>
      <w:r w:rsidRPr="008C6B0F">
        <w:rPr>
          <w:i/>
        </w:rPr>
        <w:t>R</w:t>
      </w:r>
      <w:r w:rsidRPr="008C6B0F">
        <w:rPr>
          <w:rFonts w:eastAsia="宋体" w:hint="eastAsia"/>
          <w:i/>
          <w:lang w:eastAsia="zh-CN"/>
        </w:rPr>
        <w:t>2</w:t>
      </w:r>
      <w:r w:rsidRPr="008C6B0F">
        <w:rPr>
          <w:i/>
        </w:rPr>
        <w:t>-</w:t>
      </w:r>
      <w:r w:rsidRPr="008C6B0F">
        <w:rPr>
          <w:rFonts w:eastAsia="宋体" w:hint="eastAsia"/>
          <w:i/>
          <w:lang w:eastAsia="zh-CN"/>
        </w:rPr>
        <w:t>2207842</w:t>
      </w:r>
    </w:p>
    <w:p w:rsidR="00CD3942" w:rsidRDefault="007075DB" w:rsidP="008C6B0F">
      <w:pPr>
        <w:pStyle w:val="3GPPHeader"/>
        <w:spacing w:after="100" w:line="240" w:lineRule="auto"/>
      </w:pPr>
      <w:r>
        <w:t xml:space="preserve">e-Meeting, </w:t>
      </w:r>
      <w:r>
        <w:rPr>
          <w:rFonts w:eastAsia="宋体" w:hint="eastAsia"/>
          <w:lang w:eastAsia="zh-CN"/>
        </w:rPr>
        <w:t>August 17</w:t>
      </w:r>
      <w:r>
        <w:rPr>
          <w:vertAlign w:val="superscript"/>
        </w:rPr>
        <w:t>th</w:t>
      </w:r>
      <w:r>
        <w:t xml:space="preserve"> – 2</w:t>
      </w:r>
      <w:r>
        <w:rPr>
          <w:rFonts w:eastAsia="宋体" w:hint="eastAsia"/>
          <w:lang w:eastAsia="zh-CN"/>
        </w:rPr>
        <w:t>9</w:t>
      </w:r>
      <w:r>
        <w:rPr>
          <w:vertAlign w:val="superscript"/>
        </w:rPr>
        <w:t>th</w:t>
      </w:r>
      <w:r>
        <w:t>, 2022</w:t>
      </w:r>
    </w:p>
    <w:p w:rsidR="008C6B0F" w:rsidRDefault="008C6B0F" w:rsidP="008C6B0F">
      <w:pPr>
        <w:pStyle w:val="3GPPHeader"/>
        <w:adjustRightInd w:val="0"/>
        <w:snapToGrid w:val="0"/>
        <w:spacing w:beforeLines="50" w:before="120" w:after="0" w:line="240" w:lineRule="auto"/>
        <w:rPr>
          <w:rFonts w:cs="Arial"/>
          <w:sz w:val="22"/>
        </w:rPr>
      </w:pPr>
    </w:p>
    <w:p w:rsidR="00CD3942" w:rsidRDefault="007075DB" w:rsidP="008C6B0F">
      <w:pPr>
        <w:pStyle w:val="3GPPHeader"/>
        <w:spacing w:beforeLines="50" w:before="120" w:afterLines="50" w:after="120" w:line="300" w:lineRule="auto"/>
        <w:rPr>
          <w:rFonts w:cs="Arial"/>
          <w:sz w:val="22"/>
        </w:rPr>
      </w:pPr>
      <w:r>
        <w:rPr>
          <w:rFonts w:cs="Arial"/>
          <w:sz w:val="22"/>
        </w:rPr>
        <w:t>Agenda Item:</w:t>
      </w:r>
      <w:r>
        <w:rPr>
          <w:rFonts w:cs="Arial"/>
          <w:sz w:val="22"/>
        </w:rPr>
        <w:tab/>
        <w:t>8.6.3</w:t>
      </w:r>
    </w:p>
    <w:p w:rsidR="00CD3942" w:rsidRDefault="007075DB" w:rsidP="008C6B0F">
      <w:pPr>
        <w:pStyle w:val="3GPPHeader"/>
        <w:spacing w:beforeLines="50" w:before="120" w:afterLines="50" w:after="120" w:line="300" w:lineRule="auto"/>
        <w:rPr>
          <w:rFonts w:eastAsia="宋体" w:cs="Arial"/>
          <w:sz w:val="22"/>
          <w:lang w:eastAsia="zh-CN"/>
        </w:rPr>
      </w:pPr>
      <w:r>
        <w:rPr>
          <w:rFonts w:cs="Arial"/>
          <w:sz w:val="22"/>
        </w:rPr>
        <w:t>Source:</w:t>
      </w:r>
      <w:r>
        <w:rPr>
          <w:rFonts w:cs="Arial"/>
          <w:sz w:val="22"/>
        </w:rPr>
        <w:tab/>
        <w:t>ZTE Corporation, Sanechips</w:t>
      </w:r>
    </w:p>
    <w:p w:rsidR="00CD3942" w:rsidRDefault="007075DB" w:rsidP="008C6B0F">
      <w:pPr>
        <w:pStyle w:val="3GPPHeader"/>
        <w:spacing w:beforeLines="50" w:before="120" w:afterLines="50" w:after="120" w:line="300" w:lineRule="auto"/>
        <w:rPr>
          <w:rFonts w:cs="Arial"/>
          <w:sz w:val="22"/>
        </w:rPr>
      </w:pPr>
      <w:r>
        <w:rPr>
          <w:rFonts w:cs="Arial"/>
          <w:sz w:val="22"/>
        </w:rPr>
        <w:t>Title:</w:t>
      </w:r>
      <w:r>
        <w:rPr>
          <w:rFonts w:cs="Arial"/>
          <w:sz w:val="22"/>
        </w:rPr>
        <w:tab/>
      </w:r>
      <w:r>
        <w:rPr>
          <w:rFonts w:eastAsia="宋体" w:cs="Arial"/>
          <w:sz w:val="22"/>
          <w:lang w:eastAsia="zh-CN"/>
        </w:rPr>
        <w:t>Consideration on mobility enhancements</w:t>
      </w:r>
      <w:r w:rsidR="008C6B0F">
        <w:rPr>
          <w:rFonts w:eastAsia="宋体" w:cs="Arial"/>
          <w:sz w:val="22"/>
          <w:lang w:eastAsia="zh-CN"/>
        </w:rPr>
        <w:t xml:space="preserve"> </w:t>
      </w:r>
      <w:r w:rsidR="008C6B0F" w:rsidRPr="008C6B0F">
        <w:rPr>
          <w:rFonts w:eastAsia="宋体" w:cs="Arial"/>
          <w:sz w:val="22"/>
          <w:lang w:eastAsia="zh-CN"/>
        </w:rPr>
        <w:t>for IoT NTN</w:t>
      </w:r>
    </w:p>
    <w:p w:rsidR="00CD3942" w:rsidRDefault="007075DB" w:rsidP="008C6B0F">
      <w:pPr>
        <w:pStyle w:val="3GPPHeader"/>
        <w:spacing w:beforeLines="50" w:before="120" w:afterLines="50" w:after="120" w:line="300" w:lineRule="auto"/>
        <w:rPr>
          <w:rFonts w:cs="Arial"/>
          <w:sz w:val="22"/>
        </w:rPr>
      </w:pPr>
      <w:r>
        <w:rPr>
          <w:rFonts w:cs="Arial"/>
          <w:sz w:val="22"/>
        </w:rPr>
        <w:t>Document for:</w:t>
      </w:r>
      <w:r>
        <w:rPr>
          <w:rFonts w:cs="Arial"/>
          <w:sz w:val="22"/>
        </w:rPr>
        <w:tab/>
        <w:t>Discussion and Decision</w:t>
      </w:r>
    </w:p>
    <w:p w:rsidR="00CD3942" w:rsidRDefault="007075DB">
      <w:pPr>
        <w:pStyle w:val="1"/>
        <w:rPr>
          <w:rFonts w:cs="Arial"/>
          <w:b/>
          <w:bCs/>
          <w:lang w:val="en-US"/>
        </w:rPr>
      </w:pPr>
      <w:r>
        <w:rPr>
          <w:rFonts w:cs="Arial"/>
          <w:b/>
          <w:bCs/>
          <w:lang w:val="en-US"/>
        </w:rPr>
        <w:t>Introduction</w:t>
      </w:r>
    </w:p>
    <w:p w:rsidR="00CD3942" w:rsidRDefault="007075DB">
      <w:pPr>
        <w:jc w:val="both"/>
        <w:rPr>
          <w:rFonts w:eastAsia="宋体"/>
          <w:szCs w:val="20"/>
          <w:lang w:eastAsia="zh-CN"/>
        </w:rPr>
      </w:pPr>
      <w:r>
        <w:rPr>
          <w:rFonts w:eastAsia="宋体" w:hint="eastAsia"/>
          <w:szCs w:val="20"/>
          <w:lang w:eastAsia="zh-CN"/>
        </w:rPr>
        <w:t>In WID RP-221806[1], the following objectives for</w:t>
      </w:r>
      <w:r>
        <w:rPr>
          <w:rFonts w:eastAsia="宋体"/>
          <w:szCs w:val="20"/>
          <w:lang w:eastAsia="zh-CN"/>
        </w:rPr>
        <w:t xml:space="preserve"> </w:t>
      </w:r>
      <w:r>
        <w:rPr>
          <w:rFonts w:eastAsia="宋体" w:hint="eastAsia"/>
          <w:szCs w:val="20"/>
          <w:lang w:eastAsia="zh-CN"/>
        </w:rPr>
        <w:t>mobility enhancements are listed:</w:t>
      </w:r>
    </w:p>
    <w:p w:rsidR="00CD3942" w:rsidRDefault="007075DB">
      <w:pPr>
        <w:pStyle w:val="B1"/>
        <w:jc w:val="both"/>
        <w:rPr>
          <w:i/>
        </w:rPr>
      </w:pPr>
      <w:r>
        <w:rPr>
          <w:i/>
        </w:rPr>
        <w:t>-</w:t>
      </w:r>
      <w:r>
        <w:rPr>
          <w:i/>
        </w:rPr>
        <w:tab/>
        <w:t>Support of neighbour cell measurements and corresponding measurement triggering before RLF, using Rel</w:t>
      </w:r>
      <w:r>
        <w:rPr>
          <w:i/>
        </w:rPr>
        <w:noBreakHyphen/>
        <w:t>17 (TN) NB-IoT, eMTC as a baseline. [RAN2]</w:t>
      </w:r>
    </w:p>
    <w:p w:rsidR="00CD3942" w:rsidRDefault="007075DB">
      <w:pPr>
        <w:pStyle w:val="B1"/>
        <w:jc w:val="both"/>
        <w:rPr>
          <w:i/>
        </w:rPr>
      </w:pPr>
      <w:r>
        <w:rPr>
          <w:i/>
        </w:rPr>
        <w:t>-</w:t>
      </w:r>
      <w:r>
        <w:rPr>
          <w:i/>
        </w:rPr>
        <w:tab/>
        <w:t>Re-use the solutions introduced in Rel-17 NR NTN for mobility enhancements for eMTC, with minimum necessary changes to adapt them to eMTC [RAN2]</w:t>
      </w:r>
    </w:p>
    <w:p w:rsidR="00CD3942" w:rsidRDefault="007075DB">
      <w:pPr>
        <w:pStyle w:val="B1"/>
        <w:numPr>
          <w:ilvl w:val="0"/>
          <w:numId w:val="7"/>
        </w:numPr>
        <w:ind w:left="567" w:hanging="283"/>
        <w:jc w:val="both"/>
        <w:rPr>
          <w:i/>
        </w:rPr>
      </w:pPr>
      <w:r>
        <w:rPr>
          <w:i/>
        </w:rPr>
        <w:t>Define UE RRM core requirements for the above mobility enhancement features [RAN4].</w:t>
      </w:r>
    </w:p>
    <w:p w:rsidR="00CD3942" w:rsidRDefault="007075DB">
      <w:pPr>
        <w:jc w:val="both"/>
        <w:rPr>
          <w:rFonts w:eastAsia="宋体"/>
          <w:szCs w:val="20"/>
          <w:lang w:eastAsia="zh-CN"/>
        </w:rPr>
      </w:pPr>
      <w:r>
        <w:rPr>
          <w:rFonts w:eastAsia="宋体" w:hint="eastAsia"/>
          <w:szCs w:val="20"/>
          <w:lang w:eastAsia="zh-CN"/>
        </w:rPr>
        <w:t>In this paper, we will have</w:t>
      </w:r>
      <w:r>
        <w:rPr>
          <w:rFonts w:eastAsia="宋体"/>
          <w:szCs w:val="20"/>
          <w:lang w:eastAsia="zh-CN"/>
        </w:rPr>
        <w:t xml:space="preserve"> </w:t>
      </w:r>
      <w:r>
        <w:rPr>
          <w:rFonts w:eastAsia="宋体" w:hint="eastAsia"/>
          <w:szCs w:val="20"/>
          <w:lang w:eastAsia="zh-CN"/>
        </w:rPr>
        <w:t>some</w:t>
      </w:r>
      <w:r>
        <w:rPr>
          <w:rFonts w:eastAsia="宋体"/>
          <w:szCs w:val="20"/>
          <w:lang w:eastAsia="zh-CN"/>
        </w:rPr>
        <w:t xml:space="preserve"> </w:t>
      </w:r>
      <w:r>
        <w:rPr>
          <w:rFonts w:eastAsia="宋体" w:hint="eastAsia"/>
          <w:szCs w:val="20"/>
          <w:lang w:eastAsia="zh-CN"/>
        </w:rPr>
        <w:t>initial</w:t>
      </w:r>
      <w:r>
        <w:rPr>
          <w:rFonts w:eastAsia="宋体"/>
          <w:szCs w:val="20"/>
          <w:lang w:eastAsia="zh-CN"/>
        </w:rPr>
        <w:t xml:space="preserve"> </w:t>
      </w:r>
      <w:r>
        <w:rPr>
          <w:rFonts w:eastAsia="宋体" w:hint="eastAsia"/>
          <w:szCs w:val="20"/>
          <w:lang w:eastAsia="zh-CN"/>
        </w:rPr>
        <w:t>discussion</w:t>
      </w:r>
      <w:r>
        <w:rPr>
          <w:rFonts w:eastAsia="宋体"/>
          <w:szCs w:val="20"/>
          <w:lang w:eastAsia="zh-CN"/>
        </w:rPr>
        <w:t xml:space="preserve"> </w:t>
      </w:r>
      <w:r>
        <w:rPr>
          <w:rFonts w:eastAsia="宋体" w:hint="eastAsia"/>
          <w:szCs w:val="20"/>
          <w:lang w:eastAsia="zh-CN"/>
        </w:rPr>
        <w:t xml:space="preserve">on the enhancements for </w:t>
      </w:r>
      <w:r>
        <w:rPr>
          <w:rFonts w:eastAsia="宋体"/>
          <w:szCs w:val="20"/>
          <w:lang w:eastAsia="zh-CN"/>
        </w:rPr>
        <w:t>neighbor</w:t>
      </w:r>
      <w:r>
        <w:rPr>
          <w:rFonts w:eastAsia="宋体" w:hint="eastAsia"/>
          <w:szCs w:val="20"/>
          <w:lang w:eastAsia="zh-CN"/>
        </w:rPr>
        <w:t xml:space="preserve"> cell measurements in RRC connected mode for NB-IoT over NTN and conditional handover for eMTC over NTN.</w:t>
      </w:r>
    </w:p>
    <w:p w:rsidR="00CD3942" w:rsidRDefault="007075DB">
      <w:pPr>
        <w:pStyle w:val="1"/>
        <w:rPr>
          <w:rFonts w:cs="Arial"/>
          <w:b/>
          <w:bCs/>
          <w:lang w:val="en-US"/>
        </w:rPr>
      </w:pPr>
      <w:r>
        <w:rPr>
          <w:rFonts w:cs="Arial"/>
          <w:b/>
          <w:bCs/>
          <w:lang w:val="en-US"/>
        </w:rPr>
        <w:t xml:space="preserve">Discussion </w:t>
      </w:r>
    </w:p>
    <w:p w:rsidR="00CD3942" w:rsidRDefault="007075DB">
      <w:pPr>
        <w:pStyle w:val="2"/>
        <w:spacing w:before="240" w:after="240" w:line="260" w:lineRule="auto"/>
        <w:ind w:left="578" w:hanging="578"/>
        <w:rPr>
          <w:rFonts w:ascii="Arial" w:hAnsi="Arial" w:cs="Arial"/>
          <w:b/>
          <w:bCs/>
        </w:rPr>
      </w:pPr>
      <w:r>
        <w:rPr>
          <w:rFonts w:ascii="Arial" w:hAnsi="Arial" w:cs="Arial"/>
          <w:b/>
          <w:bCs/>
          <w:lang w:eastAsia="zh-CN"/>
        </w:rPr>
        <w:t>Neighbor cell measurements for NB-IoT over NTN</w:t>
      </w:r>
    </w:p>
    <w:p w:rsidR="00CD3942" w:rsidRDefault="007075DB">
      <w:pPr>
        <w:spacing w:after="200" w:line="300" w:lineRule="auto"/>
        <w:jc w:val="both"/>
        <w:rPr>
          <w:rFonts w:eastAsia="宋体"/>
          <w:lang w:eastAsia="zh-CN"/>
        </w:rPr>
      </w:pPr>
      <w:r>
        <w:rPr>
          <w:rFonts w:eastAsia="宋体" w:hint="eastAsia"/>
          <w:lang w:eastAsia="zh-CN"/>
        </w:rPr>
        <w:t xml:space="preserve">In R17 IoT NTN, </w:t>
      </w:r>
      <w:bookmarkStart w:id="0" w:name="OLE_LINK2"/>
      <w:r>
        <w:rPr>
          <w:rFonts w:cs="Times New Roman"/>
          <w:iCs/>
          <w:szCs w:val="21"/>
        </w:rPr>
        <w:t xml:space="preserve">RAN2 </w:t>
      </w:r>
      <w:r>
        <w:rPr>
          <w:rFonts w:eastAsia="等线" w:cs="Times New Roman"/>
          <w:iCs/>
          <w:szCs w:val="21"/>
          <w:lang w:eastAsia="zh-CN"/>
        </w:rPr>
        <w:t>has agreed</w:t>
      </w:r>
      <w:r>
        <w:rPr>
          <w:rFonts w:cs="Times New Roman"/>
          <w:iCs/>
          <w:szCs w:val="21"/>
        </w:rPr>
        <w:t xml:space="preserve"> to use</w:t>
      </w:r>
      <w:r>
        <w:rPr>
          <w:rFonts w:cs="Times New Roman"/>
          <w:iCs/>
        </w:rPr>
        <w:t xml:space="preserve"> Rel-16 RLF-based NB-IoT mobility as a baseline for mobility in NB-IoT over NTN</w:t>
      </w:r>
      <w:r>
        <w:rPr>
          <w:rFonts w:eastAsia="宋体" w:cs="Times New Roman"/>
          <w:lang w:eastAsia="zh-CN"/>
        </w:rPr>
        <w:t xml:space="preserve">. Even in </w:t>
      </w:r>
      <w:r>
        <w:rPr>
          <w:rFonts w:eastAsia="宋体" w:hint="eastAsia"/>
          <w:lang w:eastAsia="zh-CN"/>
        </w:rPr>
        <w:t>R17 NB-IoT</w:t>
      </w:r>
      <w:r>
        <w:rPr>
          <w:rFonts w:eastAsia="宋体" w:cs="Times New Roman"/>
          <w:lang w:eastAsia="zh-CN"/>
        </w:rPr>
        <w:t>,</w:t>
      </w:r>
      <w:r>
        <w:rPr>
          <w:rFonts w:eastAsia="宋体" w:hint="eastAsia"/>
          <w:lang w:eastAsia="zh-CN"/>
        </w:rPr>
        <w:t xml:space="preserve"> </w:t>
      </w:r>
      <w:r>
        <w:rPr>
          <w:rFonts w:eastAsia="宋体"/>
          <w:lang w:eastAsia="zh-CN"/>
        </w:rPr>
        <w:t>the new feature of</w:t>
      </w:r>
      <w:r>
        <w:rPr>
          <w:rFonts w:eastAsia="宋体" w:hint="eastAsia"/>
          <w:lang w:eastAsia="zh-CN"/>
        </w:rPr>
        <w:t xml:space="preserve"> </w:t>
      </w:r>
      <w:r>
        <w:rPr>
          <w:rFonts w:eastAsia="宋体"/>
          <w:lang w:eastAsia="zh-CN"/>
        </w:rPr>
        <w:t>neighbor</w:t>
      </w:r>
      <w:r>
        <w:rPr>
          <w:rFonts w:eastAsia="宋体" w:hint="eastAsia"/>
          <w:lang w:eastAsia="zh-CN"/>
        </w:rPr>
        <w:t xml:space="preserve"> cell measurement in connected mode</w:t>
      </w:r>
      <w:r>
        <w:rPr>
          <w:rFonts w:eastAsia="宋体"/>
          <w:lang w:eastAsia="zh-CN"/>
        </w:rPr>
        <w:t xml:space="preserve"> has been introduced, it hasn’t been </w:t>
      </w:r>
      <w:r>
        <w:rPr>
          <w:rFonts w:eastAsia="宋体" w:hint="eastAsia"/>
          <w:lang w:eastAsia="zh-CN"/>
        </w:rPr>
        <w:t xml:space="preserve">supported for R17 NB-IoT over NTN. </w:t>
      </w:r>
    </w:p>
    <w:p w:rsidR="00CD3942" w:rsidRDefault="007075DB">
      <w:pPr>
        <w:spacing w:after="200" w:line="300" w:lineRule="auto"/>
        <w:jc w:val="both"/>
        <w:rPr>
          <w:rFonts w:eastAsia="宋体"/>
          <w:lang w:eastAsia="zh-CN"/>
        </w:rPr>
      </w:pPr>
      <w:r>
        <w:rPr>
          <w:rFonts w:eastAsia="宋体" w:hint="eastAsia"/>
          <w:lang w:eastAsia="zh-CN"/>
        </w:rPr>
        <w:t xml:space="preserve">In R17 NB-IoT, </w:t>
      </w:r>
      <w:r>
        <w:rPr>
          <w:rFonts w:eastAsia="宋体"/>
          <w:lang w:eastAsia="zh-CN"/>
        </w:rPr>
        <w:t xml:space="preserve">the main work of the </w:t>
      </w:r>
      <w:r>
        <w:rPr>
          <w:rFonts w:eastAsia="宋体" w:hint="eastAsia"/>
          <w:lang w:eastAsia="zh-CN"/>
        </w:rPr>
        <w:t>connected mode</w:t>
      </w:r>
      <w:r>
        <w:rPr>
          <w:rFonts w:eastAsia="宋体"/>
          <w:lang w:eastAsia="zh-CN"/>
        </w:rPr>
        <w:t xml:space="preserve"> neighbor</w:t>
      </w:r>
      <w:r>
        <w:rPr>
          <w:rFonts w:eastAsia="宋体" w:hint="eastAsia"/>
          <w:lang w:eastAsia="zh-CN"/>
        </w:rPr>
        <w:t xml:space="preserve"> cell measurement</w:t>
      </w:r>
      <w:r>
        <w:rPr>
          <w:rFonts w:eastAsia="宋体"/>
          <w:lang w:eastAsia="zh-CN"/>
        </w:rPr>
        <w:t xml:space="preserve"> feature is to introduce </w:t>
      </w:r>
      <w:r>
        <w:rPr>
          <w:rFonts w:eastAsia="宋体" w:hint="eastAsia"/>
          <w:lang w:eastAsia="zh-CN"/>
        </w:rPr>
        <w:t>the measurement triggering condition based on RSRP</w:t>
      </w:r>
      <w:r>
        <w:rPr>
          <w:rFonts w:eastAsia="宋体"/>
          <w:lang w:eastAsia="zh-CN"/>
        </w:rPr>
        <w:t>. That is</w:t>
      </w:r>
      <w:r>
        <w:rPr>
          <w:rFonts w:eastAsia="宋体" w:hint="eastAsia"/>
          <w:lang w:eastAsia="zh-CN"/>
        </w:rPr>
        <w:t xml:space="preserve">, when RSRP of the </w:t>
      </w:r>
      <w:r>
        <w:t xml:space="preserve">serving cell </w:t>
      </w:r>
      <w:r>
        <w:rPr>
          <w:rFonts w:eastAsia="宋体" w:hint="eastAsia"/>
          <w:lang w:eastAsia="zh-CN"/>
        </w:rPr>
        <w:t xml:space="preserve">is less than a </w:t>
      </w:r>
      <w:r>
        <w:t xml:space="preserve">threshold </w:t>
      </w:r>
      <w:r>
        <w:rPr>
          <w:rFonts w:eastAsia="宋体" w:hint="eastAsia"/>
          <w:lang w:eastAsia="zh-CN"/>
        </w:rPr>
        <w:t xml:space="preserve">and RSRP </w:t>
      </w:r>
      <w:r>
        <w:t xml:space="preserve">variance of the serving cell </w:t>
      </w:r>
      <w:r>
        <w:rPr>
          <w:rFonts w:eastAsia="宋体" w:hint="eastAsia"/>
          <w:lang w:eastAsia="zh-CN"/>
        </w:rPr>
        <w:t>is high</w:t>
      </w:r>
      <w:r>
        <w:rPr>
          <w:rFonts w:eastAsia="宋体"/>
          <w:lang w:eastAsia="zh-CN"/>
        </w:rPr>
        <w:t>er</w:t>
      </w:r>
      <w:r>
        <w:rPr>
          <w:rFonts w:eastAsia="宋体" w:hint="eastAsia"/>
          <w:lang w:eastAsia="zh-CN"/>
        </w:rPr>
        <w:t xml:space="preserve"> than a threshold, NB-IoT UE in connected mode starts the </w:t>
      </w:r>
      <w:r>
        <w:rPr>
          <w:rFonts w:eastAsia="宋体"/>
          <w:lang w:eastAsia="zh-CN"/>
        </w:rPr>
        <w:t>neighbor</w:t>
      </w:r>
      <w:r>
        <w:rPr>
          <w:rFonts w:eastAsia="宋体" w:hint="eastAsia"/>
          <w:lang w:eastAsia="zh-CN"/>
        </w:rPr>
        <w:t xml:space="preserve"> cell measurement.</w:t>
      </w:r>
    </w:p>
    <w:p w:rsidR="00CD3942" w:rsidRDefault="007075DB">
      <w:pPr>
        <w:spacing w:after="200" w:line="300" w:lineRule="auto"/>
        <w:jc w:val="both"/>
        <w:rPr>
          <w:rFonts w:eastAsia="宋体"/>
          <w:lang w:eastAsia="zh-CN"/>
        </w:rPr>
      </w:pPr>
      <w:r>
        <w:rPr>
          <w:rFonts w:eastAsia="宋体" w:hint="eastAsia"/>
          <w:lang w:eastAsia="zh-CN"/>
        </w:rPr>
        <w:t>In NTN</w:t>
      </w:r>
      <w:r>
        <w:rPr>
          <w:rFonts w:eastAsia="宋体"/>
          <w:lang w:eastAsia="zh-CN"/>
        </w:rPr>
        <w:t xml:space="preserve"> case</w:t>
      </w:r>
      <w:r>
        <w:rPr>
          <w:rFonts w:eastAsia="宋体" w:hint="eastAsia"/>
          <w:lang w:eastAsia="zh-CN"/>
        </w:rPr>
        <w:t xml:space="preserve">, </w:t>
      </w:r>
      <w:r>
        <w:rPr>
          <w:rFonts w:eastAsia="宋体"/>
          <w:lang w:eastAsia="zh-CN"/>
        </w:rPr>
        <w:t>the signal quality change may be very small when the UE moves between the cell center and the cell edge</w:t>
      </w:r>
      <w:r>
        <w:t xml:space="preserve">. </w:t>
      </w:r>
      <w:r>
        <w:rPr>
          <w:rFonts w:eastAsia="宋体"/>
          <w:lang w:eastAsia="zh-CN"/>
        </w:rPr>
        <w:t>Therefore</w:t>
      </w:r>
      <w:r>
        <w:rPr>
          <w:rFonts w:eastAsia="宋体" w:hint="eastAsia"/>
          <w:lang w:eastAsia="zh-CN"/>
        </w:rPr>
        <w:t xml:space="preserve">, the </w:t>
      </w:r>
      <w:r>
        <w:rPr>
          <w:rFonts w:eastAsia="宋体"/>
          <w:lang w:eastAsia="zh-CN"/>
        </w:rPr>
        <w:t xml:space="preserve">RSRP-based </w:t>
      </w:r>
      <w:r>
        <w:rPr>
          <w:rFonts w:eastAsia="宋体" w:hint="eastAsia"/>
          <w:lang w:eastAsia="zh-CN"/>
        </w:rPr>
        <w:t>triggering condition</w:t>
      </w:r>
      <w:r>
        <w:rPr>
          <w:rFonts w:eastAsia="宋体"/>
          <w:lang w:eastAsia="zh-CN"/>
        </w:rPr>
        <w:t xml:space="preserve"> for</w:t>
      </w:r>
      <w:r>
        <w:rPr>
          <w:rFonts w:eastAsia="宋体" w:hint="eastAsia"/>
          <w:lang w:eastAsia="zh-CN"/>
        </w:rPr>
        <w:t xml:space="preserve"> connected mode</w:t>
      </w:r>
      <w:r>
        <w:rPr>
          <w:rFonts w:eastAsia="宋体"/>
          <w:lang w:eastAsia="zh-CN"/>
        </w:rPr>
        <w:t xml:space="preserve"> neighbor</w:t>
      </w:r>
      <w:r>
        <w:rPr>
          <w:rFonts w:eastAsia="宋体" w:hint="eastAsia"/>
          <w:lang w:eastAsia="zh-CN"/>
        </w:rPr>
        <w:t xml:space="preserve"> cell measurement </w:t>
      </w:r>
      <w:r>
        <w:rPr>
          <w:rFonts w:eastAsia="宋体"/>
          <w:lang w:eastAsia="zh-CN"/>
        </w:rPr>
        <w:t>may no longer</w:t>
      </w:r>
      <w:r>
        <w:rPr>
          <w:rFonts w:eastAsia="宋体" w:hint="eastAsia"/>
          <w:lang w:eastAsia="zh-CN"/>
        </w:rPr>
        <w:t xml:space="preserve"> </w:t>
      </w:r>
      <w:r>
        <w:rPr>
          <w:rFonts w:eastAsia="宋体"/>
          <w:lang w:eastAsia="zh-CN"/>
        </w:rPr>
        <w:t>be</w:t>
      </w:r>
      <w:r>
        <w:rPr>
          <w:rFonts w:eastAsia="宋体" w:hint="eastAsia"/>
          <w:lang w:eastAsia="zh-CN"/>
        </w:rPr>
        <w:t xml:space="preserve"> applicable </w:t>
      </w:r>
      <w:r>
        <w:rPr>
          <w:rFonts w:eastAsia="宋体"/>
          <w:lang w:eastAsia="zh-CN"/>
        </w:rPr>
        <w:t>to</w:t>
      </w:r>
      <w:r>
        <w:rPr>
          <w:rFonts w:eastAsia="宋体" w:hint="eastAsia"/>
          <w:lang w:eastAsia="zh-CN"/>
        </w:rPr>
        <w:t xml:space="preserve"> NB-IoT over NTN.</w:t>
      </w:r>
    </w:p>
    <w:p w:rsidR="00CD3942" w:rsidRDefault="007075DB">
      <w:pPr>
        <w:pStyle w:val="Observation"/>
        <w:spacing w:after="200" w:line="300" w:lineRule="auto"/>
        <w:rPr>
          <w:lang w:eastAsia="zh-CN"/>
        </w:rPr>
      </w:pPr>
      <w:r>
        <w:rPr>
          <w:rFonts w:eastAsia="宋体"/>
          <w:lang w:eastAsia="zh-CN"/>
        </w:rPr>
        <w:t xml:space="preserve">In NTN case, since the signal quality change may be very small when the UE moves between the cell center and the cell edge, </w:t>
      </w:r>
      <w:r>
        <w:rPr>
          <w:rFonts w:eastAsia="宋体" w:hint="eastAsia"/>
          <w:lang w:eastAsia="zh-CN"/>
        </w:rPr>
        <w:t xml:space="preserve">the </w:t>
      </w:r>
      <w:r>
        <w:rPr>
          <w:rFonts w:eastAsia="宋体"/>
          <w:lang w:eastAsia="zh-CN"/>
        </w:rPr>
        <w:t xml:space="preserve">RSRP-based </w:t>
      </w:r>
      <w:r>
        <w:rPr>
          <w:rFonts w:eastAsia="宋体" w:hint="eastAsia"/>
          <w:lang w:eastAsia="zh-CN"/>
        </w:rPr>
        <w:t>triggering condition</w:t>
      </w:r>
      <w:r>
        <w:rPr>
          <w:rFonts w:eastAsia="宋体"/>
          <w:lang w:eastAsia="zh-CN"/>
        </w:rPr>
        <w:t xml:space="preserve"> for</w:t>
      </w:r>
      <w:r>
        <w:rPr>
          <w:rFonts w:eastAsia="宋体" w:hint="eastAsia"/>
          <w:lang w:eastAsia="zh-CN"/>
        </w:rPr>
        <w:t xml:space="preserve"> connected mode</w:t>
      </w:r>
      <w:r>
        <w:rPr>
          <w:rFonts w:eastAsia="宋体"/>
          <w:lang w:eastAsia="zh-CN"/>
        </w:rPr>
        <w:t xml:space="preserve"> neighbor</w:t>
      </w:r>
      <w:r>
        <w:rPr>
          <w:rFonts w:eastAsia="宋体" w:hint="eastAsia"/>
          <w:lang w:eastAsia="zh-CN"/>
        </w:rPr>
        <w:t xml:space="preserve"> cell measurement </w:t>
      </w:r>
      <w:r>
        <w:rPr>
          <w:rFonts w:eastAsia="宋体"/>
          <w:lang w:eastAsia="zh-CN"/>
        </w:rPr>
        <w:t>may no longer</w:t>
      </w:r>
      <w:r>
        <w:rPr>
          <w:rFonts w:eastAsia="宋体" w:hint="eastAsia"/>
          <w:lang w:eastAsia="zh-CN"/>
        </w:rPr>
        <w:t xml:space="preserve"> </w:t>
      </w:r>
      <w:r>
        <w:rPr>
          <w:rFonts w:eastAsia="宋体"/>
          <w:lang w:eastAsia="zh-CN"/>
        </w:rPr>
        <w:t>be</w:t>
      </w:r>
      <w:r>
        <w:rPr>
          <w:rFonts w:eastAsia="宋体" w:hint="eastAsia"/>
          <w:lang w:eastAsia="zh-CN"/>
        </w:rPr>
        <w:t xml:space="preserve"> applicable </w:t>
      </w:r>
      <w:r>
        <w:rPr>
          <w:rFonts w:eastAsia="宋体"/>
          <w:lang w:eastAsia="zh-CN"/>
        </w:rPr>
        <w:t>to</w:t>
      </w:r>
      <w:r>
        <w:rPr>
          <w:rFonts w:eastAsia="宋体" w:hint="eastAsia"/>
          <w:lang w:eastAsia="zh-CN"/>
        </w:rPr>
        <w:t xml:space="preserve"> NB-IoT over NTN.</w:t>
      </w:r>
    </w:p>
    <w:p w:rsidR="00CD3942" w:rsidRDefault="007075DB">
      <w:pPr>
        <w:spacing w:after="200" w:line="300" w:lineRule="auto"/>
        <w:jc w:val="both"/>
        <w:rPr>
          <w:lang w:eastAsia="zh-CN"/>
        </w:rPr>
      </w:pPr>
      <w:r>
        <w:rPr>
          <w:rFonts w:hint="eastAsia"/>
          <w:lang w:eastAsia="zh-CN"/>
        </w:rPr>
        <w:t>In GEO</w:t>
      </w:r>
      <w:r>
        <w:rPr>
          <w:lang w:eastAsia="zh-CN"/>
        </w:rPr>
        <w:t xml:space="preserve"> case</w:t>
      </w:r>
      <w:r>
        <w:rPr>
          <w:rFonts w:hint="eastAsia"/>
          <w:lang w:eastAsia="zh-CN"/>
        </w:rPr>
        <w:t>,</w:t>
      </w:r>
      <w:r>
        <w:t xml:space="preserve"> </w:t>
      </w:r>
      <w:r>
        <w:rPr>
          <w:lang w:eastAsia="zh-CN"/>
        </w:rPr>
        <w:t xml:space="preserve">the coverage of satellites is very large. The </w:t>
      </w:r>
      <w:r>
        <w:rPr>
          <w:rFonts w:hint="eastAsia"/>
          <w:lang w:eastAsia="zh-CN"/>
        </w:rPr>
        <w:t xml:space="preserve">RLF </w:t>
      </w:r>
      <w:r>
        <w:rPr>
          <w:lang w:eastAsia="zh-CN"/>
        </w:rPr>
        <w:t>is mainly caused by the movement of the UE, e.g.,</w:t>
      </w:r>
      <w:r>
        <w:rPr>
          <w:rFonts w:hint="eastAsia"/>
          <w:lang w:eastAsia="zh-CN"/>
        </w:rPr>
        <w:t xml:space="preserve"> when UE moves out of the coverage of the serving satellite, UE </w:t>
      </w:r>
      <w:r>
        <w:rPr>
          <w:lang w:eastAsia="zh-CN"/>
        </w:rPr>
        <w:t xml:space="preserve">needs to </w:t>
      </w:r>
      <w:r>
        <w:rPr>
          <w:rFonts w:hint="eastAsia"/>
          <w:lang w:eastAsia="zh-CN"/>
        </w:rPr>
        <w:t xml:space="preserve">declare RLF. </w:t>
      </w:r>
      <w:r>
        <w:rPr>
          <w:lang w:eastAsia="zh-CN"/>
        </w:rPr>
        <w:t>Meanw</w:t>
      </w:r>
      <w:r>
        <w:rPr>
          <w:rFonts w:hint="eastAsia"/>
          <w:lang w:eastAsia="zh-CN"/>
        </w:rPr>
        <w:t>hile, in LEO</w:t>
      </w:r>
      <w:r>
        <w:rPr>
          <w:lang w:eastAsia="zh-CN"/>
        </w:rPr>
        <w:t xml:space="preserve"> case</w:t>
      </w:r>
      <w:r>
        <w:rPr>
          <w:rFonts w:hint="eastAsia"/>
          <w:lang w:eastAsia="zh-CN"/>
        </w:rPr>
        <w:t xml:space="preserve">, </w:t>
      </w:r>
      <w:r>
        <w:rPr>
          <w:lang w:eastAsia="zh-CN"/>
        </w:rPr>
        <w:t>the satellite generally moves fast. Even the UE may be stationary, it’s still possible to occur the situation that the UE “moves out of the coverage of the satellite” and then</w:t>
      </w:r>
      <w:r>
        <w:rPr>
          <w:rFonts w:hint="eastAsia"/>
          <w:lang w:eastAsia="zh-CN"/>
        </w:rPr>
        <w:t xml:space="preserve"> UE </w:t>
      </w:r>
      <w:r>
        <w:rPr>
          <w:lang w:eastAsia="zh-CN"/>
        </w:rPr>
        <w:t xml:space="preserve">needs to </w:t>
      </w:r>
      <w:r>
        <w:rPr>
          <w:rFonts w:hint="eastAsia"/>
          <w:lang w:eastAsia="zh-CN"/>
        </w:rPr>
        <w:t xml:space="preserve">declare RLF. </w:t>
      </w:r>
    </w:p>
    <w:p w:rsidR="00CD3942" w:rsidRDefault="007075DB">
      <w:pPr>
        <w:spacing w:after="200" w:line="300" w:lineRule="auto"/>
        <w:jc w:val="both"/>
        <w:rPr>
          <w:lang w:eastAsia="zh-CN"/>
        </w:rPr>
      </w:pPr>
      <w:r>
        <w:rPr>
          <w:lang w:eastAsia="zh-CN"/>
        </w:rPr>
        <w:t>In legacy TN network, the above mentioned UE location changes can generally be reflected by the changes of signal quality. Therefore, the signal quality changes (e.g., RSRP changes) are usually used to trigger RLF or handover. However, in NTN network, according to above Observation 1, the signal quality can no</w:t>
      </w:r>
      <w:r>
        <w:t xml:space="preserve"> </w:t>
      </w:r>
      <w:r>
        <w:rPr>
          <w:lang w:eastAsia="zh-CN"/>
        </w:rPr>
        <w:t xml:space="preserve">longer reflect UE location changes. Then </w:t>
      </w:r>
      <w:r>
        <w:rPr>
          <w:lang w:eastAsia="zh-CN"/>
        </w:rPr>
        <w:lastRenderedPageBreak/>
        <w:t xml:space="preserve">we may directly consider the UE location as trigger for mobility. For example, </w:t>
      </w:r>
      <w:r>
        <w:rPr>
          <w:rFonts w:hint="eastAsia"/>
          <w:lang w:eastAsia="zh-CN"/>
        </w:rPr>
        <w:t xml:space="preserve">UE </w:t>
      </w:r>
      <w:r>
        <w:rPr>
          <w:lang w:eastAsia="zh-CN"/>
        </w:rPr>
        <w:t>could</w:t>
      </w:r>
      <w:r>
        <w:rPr>
          <w:rFonts w:hint="eastAsia"/>
          <w:lang w:eastAsia="zh-CN"/>
        </w:rPr>
        <w:t xml:space="preserve"> start measurement before the distance between UE and the serving satellite is large than </w:t>
      </w:r>
      <w:r>
        <w:rPr>
          <w:lang w:eastAsia="zh-CN"/>
        </w:rPr>
        <w:t>a</w:t>
      </w:r>
      <w:r>
        <w:rPr>
          <w:rFonts w:hint="eastAsia"/>
          <w:lang w:eastAsia="zh-CN"/>
        </w:rPr>
        <w:t xml:space="preserve"> </w:t>
      </w:r>
      <w:r>
        <w:rPr>
          <w:rFonts w:eastAsia="宋体" w:hint="eastAsia"/>
          <w:lang w:eastAsia="zh-CN"/>
        </w:rPr>
        <w:t xml:space="preserve">maximum </w:t>
      </w:r>
      <w:r>
        <w:rPr>
          <w:rFonts w:eastAsia="宋体"/>
          <w:lang w:eastAsia="zh-CN"/>
        </w:rPr>
        <w:t>threshold</w:t>
      </w:r>
      <w:r>
        <w:rPr>
          <w:rFonts w:eastAsia="宋体" w:hint="eastAsia"/>
          <w:lang w:eastAsia="zh-CN"/>
        </w:rPr>
        <w:t xml:space="preserve">. </w:t>
      </w:r>
      <w:r>
        <w:rPr>
          <w:rFonts w:eastAsia="宋体"/>
          <w:lang w:eastAsia="zh-CN"/>
        </w:rPr>
        <w:t>That means</w:t>
      </w:r>
      <w:r>
        <w:rPr>
          <w:rFonts w:eastAsia="宋体" w:hint="eastAsia"/>
          <w:lang w:eastAsia="zh-CN"/>
        </w:rPr>
        <w:t>,</w:t>
      </w:r>
      <w:r>
        <w:rPr>
          <w:rFonts w:hint="eastAsia"/>
          <w:lang w:eastAsia="zh-CN"/>
        </w:rPr>
        <w:t xml:space="preserve"> the condition based on the distance </w:t>
      </w:r>
      <w:r>
        <w:t>between the UE and the satellite</w:t>
      </w:r>
      <w:r>
        <w:rPr>
          <w:rFonts w:eastAsia="宋体" w:hint="eastAsia"/>
          <w:lang w:eastAsia="zh-CN"/>
        </w:rPr>
        <w:t xml:space="preserve"> </w:t>
      </w:r>
      <w:r>
        <w:rPr>
          <w:rFonts w:hint="eastAsia"/>
          <w:lang w:eastAsia="zh-CN"/>
        </w:rPr>
        <w:t xml:space="preserve">could be considered. </w:t>
      </w:r>
    </w:p>
    <w:p w:rsidR="00CD3942" w:rsidRDefault="007075DB">
      <w:pPr>
        <w:pStyle w:val="Proposal"/>
        <w:spacing w:after="200" w:line="300" w:lineRule="auto"/>
        <w:ind w:left="7" w:hanging="7"/>
        <w:rPr>
          <w:lang w:eastAsia="zh-CN"/>
        </w:rPr>
      </w:pPr>
      <w:bookmarkStart w:id="1" w:name="_Toc305875779"/>
      <w:r>
        <w:rPr>
          <w:rFonts w:eastAsia="宋体" w:hint="eastAsia"/>
          <w:lang w:eastAsia="zh-CN"/>
        </w:rPr>
        <w:t>In NB-IoT over</w:t>
      </w:r>
      <w:r>
        <w:rPr>
          <w:rFonts w:hint="eastAsia"/>
          <w:lang w:eastAsia="zh-CN"/>
        </w:rPr>
        <w:t xml:space="preserve"> NTN</w:t>
      </w:r>
      <w:r>
        <w:rPr>
          <w:rFonts w:eastAsia="宋体" w:hint="eastAsia"/>
          <w:lang w:eastAsia="zh-CN"/>
        </w:rPr>
        <w:t xml:space="preserve">, the triggering condition for connected mode </w:t>
      </w:r>
      <w:r>
        <w:rPr>
          <w:rFonts w:eastAsia="宋体"/>
          <w:lang w:eastAsia="zh-CN"/>
        </w:rPr>
        <w:t>neighbor</w:t>
      </w:r>
      <w:r>
        <w:rPr>
          <w:rFonts w:eastAsia="宋体" w:hint="eastAsia"/>
          <w:lang w:eastAsia="zh-CN"/>
        </w:rPr>
        <w:t xml:space="preserve"> cell measurement in </w:t>
      </w:r>
      <w:r>
        <w:rPr>
          <w:rFonts w:eastAsia="宋体"/>
          <w:lang w:eastAsia="zh-CN"/>
        </w:rPr>
        <w:t xml:space="preserve">can be </w:t>
      </w:r>
      <w:r>
        <w:rPr>
          <w:rFonts w:eastAsia="宋体" w:hint="eastAsia"/>
          <w:lang w:eastAsia="zh-CN"/>
        </w:rPr>
        <w:t xml:space="preserve">based on </w:t>
      </w:r>
      <w:r>
        <w:rPr>
          <w:rFonts w:hint="eastAsia"/>
          <w:lang w:eastAsia="zh-CN"/>
        </w:rPr>
        <w:t xml:space="preserve">distance </w:t>
      </w:r>
      <w:r>
        <w:t>between the UE and the satellite</w:t>
      </w:r>
      <w:r>
        <w:rPr>
          <w:rFonts w:eastAsia="宋体" w:hint="eastAsia"/>
          <w:lang w:eastAsia="zh-CN"/>
        </w:rPr>
        <w:t>.</w:t>
      </w:r>
      <w:bookmarkEnd w:id="1"/>
    </w:p>
    <w:p w:rsidR="00CD3942" w:rsidRDefault="007075DB">
      <w:pPr>
        <w:spacing w:after="200" w:line="300" w:lineRule="auto"/>
        <w:jc w:val="both"/>
        <w:rPr>
          <w:rFonts w:eastAsia="宋体"/>
          <w:lang w:eastAsia="zh-CN"/>
        </w:rPr>
      </w:pPr>
      <w:r>
        <w:rPr>
          <w:rFonts w:eastAsia="宋体"/>
          <w:lang w:eastAsia="zh-CN"/>
        </w:rPr>
        <w:t>For</w:t>
      </w:r>
      <w:r>
        <w:rPr>
          <w:rFonts w:eastAsia="宋体" w:hint="eastAsia"/>
          <w:lang w:eastAsia="zh-CN"/>
        </w:rPr>
        <w:t xml:space="preserve"> </w:t>
      </w:r>
      <w:r>
        <w:t>the quasi-earth fixed case</w:t>
      </w:r>
      <w:r>
        <w:rPr>
          <w:rFonts w:eastAsia="宋体" w:hint="eastAsia"/>
          <w:lang w:eastAsia="zh-CN"/>
        </w:rPr>
        <w:t xml:space="preserve">, </w:t>
      </w:r>
      <w:r>
        <w:rPr>
          <w:rFonts w:eastAsia="宋体"/>
          <w:lang w:eastAsia="zh-CN"/>
        </w:rPr>
        <w:t xml:space="preserve">in </w:t>
      </w:r>
      <w:r>
        <w:rPr>
          <w:rFonts w:eastAsia="宋体" w:hint="eastAsia"/>
          <w:lang w:eastAsia="zh-CN"/>
        </w:rPr>
        <w:t>R17 IoT NTN</w:t>
      </w:r>
      <w:r>
        <w:rPr>
          <w:rFonts w:eastAsia="宋体"/>
          <w:lang w:eastAsia="zh-CN"/>
        </w:rPr>
        <w:t>, RAN2 has agreed that</w:t>
      </w:r>
      <w:r>
        <w:t xml:space="preserve"> UE</w:t>
      </w:r>
      <w:r>
        <w:rPr>
          <w:rFonts w:eastAsia="宋体" w:hint="eastAsia"/>
          <w:lang w:eastAsia="zh-CN"/>
        </w:rPr>
        <w:t xml:space="preserve"> in idle mode</w:t>
      </w:r>
      <w:r>
        <w:t xml:space="preserve"> </w:t>
      </w:r>
      <w:r>
        <w:rPr>
          <w:rFonts w:eastAsia="宋体" w:hint="eastAsia"/>
          <w:lang w:eastAsia="zh-CN"/>
        </w:rPr>
        <w:t xml:space="preserve">could </w:t>
      </w:r>
      <w:r>
        <w:t>start to perform intra-frequency or inter-frequency measurements</w:t>
      </w:r>
      <w:r>
        <w:rPr>
          <w:rFonts w:eastAsia="宋体" w:hint="eastAsia"/>
          <w:lang w:eastAsia="zh-CN"/>
        </w:rPr>
        <w:t xml:space="preserve"> </w:t>
      </w:r>
      <w:r>
        <w:t xml:space="preserve">before the time when </w:t>
      </w:r>
      <w:r>
        <w:rPr>
          <w:rFonts w:eastAsia="宋体" w:hint="eastAsia"/>
          <w:lang w:eastAsia="zh-CN"/>
        </w:rPr>
        <w:t>the serving</w:t>
      </w:r>
      <w:r>
        <w:t xml:space="preserve"> cell is going to stop serving the area </w:t>
      </w:r>
      <w:r>
        <w:rPr>
          <w:rFonts w:eastAsia="宋体" w:hint="eastAsia"/>
          <w:lang w:eastAsia="zh-CN"/>
        </w:rPr>
        <w:t>in. For NB-IoT over NTN, when the serving</w:t>
      </w:r>
      <w:r>
        <w:t xml:space="preserve"> cell is going to stop serving the area</w:t>
      </w:r>
      <w:r>
        <w:rPr>
          <w:rFonts w:eastAsia="宋体" w:hint="eastAsia"/>
          <w:lang w:eastAsia="zh-CN"/>
        </w:rPr>
        <w:t xml:space="preserve">, UE in connected mode </w:t>
      </w:r>
      <w:r>
        <w:rPr>
          <w:rFonts w:eastAsia="宋体"/>
          <w:lang w:eastAsia="zh-CN"/>
        </w:rPr>
        <w:t>could</w:t>
      </w:r>
      <w:r>
        <w:rPr>
          <w:rFonts w:eastAsia="宋体" w:hint="eastAsia"/>
          <w:lang w:eastAsia="zh-CN"/>
        </w:rPr>
        <w:t xml:space="preserve"> declare RLF. Hence, </w:t>
      </w:r>
      <w:r>
        <w:rPr>
          <w:rFonts w:eastAsia="宋体"/>
          <w:lang w:eastAsia="zh-CN"/>
        </w:rPr>
        <w:t>a time-based trigger can be consider</w:t>
      </w:r>
      <w:r>
        <w:rPr>
          <w:rFonts w:eastAsia="宋体" w:hint="eastAsia"/>
          <w:lang w:eastAsia="zh-CN"/>
        </w:rPr>
        <w:t>,</w:t>
      </w:r>
      <w:r>
        <w:rPr>
          <w:rFonts w:eastAsia="宋体"/>
          <w:lang w:eastAsia="zh-CN"/>
        </w:rPr>
        <w:t xml:space="preserve"> e.g.,</w:t>
      </w:r>
      <w:r>
        <w:rPr>
          <w:rFonts w:eastAsia="宋体" w:hint="eastAsia"/>
          <w:lang w:eastAsia="zh-CN"/>
        </w:rPr>
        <w:t xml:space="preserve"> UE in connected mode could start the </w:t>
      </w:r>
      <w:r>
        <w:rPr>
          <w:rFonts w:eastAsia="宋体"/>
          <w:lang w:eastAsia="zh-CN"/>
        </w:rPr>
        <w:t>neighbor</w:t>
      </w:r>
      <w:r>
        <w:rPr>
          <w:rFonts w:eastAsia="宋体" w:hint="eastAsia"/>
          <w:lang w:eastAsia="zh-CN"/>
        </w:rPr>
        <w:t xml:space="preserve"> cell measurement before the time</w:t>
      </w:r>
      <w:r>
        <w:t xml:space="preserve"> when </w:t>
      </w:r>
      <w:r>
        <w:rPr>
          <w:rFonts w:eastAsia="宋体" w:hint="eastAsia"/>
          <w:lang w:eastAsia="zh-CN"/>
        </w:rPr>
        <w:t>the serving</w:t>
      </w:r>
      <w:r>
        <w:t xml:space="preserve"> cell is going to stop serving</w:t>
      </w:r>
      <w:r>
        <w:rPr>
          <w:rFonts w:eastAsia="宋体" w:hint="eastAsia"/>
          <w:lang w:eastAsia="zh-CN"/>
        </w:rPr>
        <w:t>.</w:t>
      </w:r>
    </w:p>
    <w:p w:rsidR="00CD3942" w:rsidRDefault="007075DB">
      <w:pPr>
        <w:pStyle w:val="Proposal"/>
        <w:spacing w:after="200" w:line="300" w:lineRule="auto"/>
        <w:ind w:left="7" w:hanging="7"/>
        <w:rPr>
          <w:rFonts w:eastAsia="宋体"/>
          <w:lang w:eastAsia="zh-CN"/>
        </w:rPr>
      </w:pPr>
      <w:bookmarkStart w:id="2" w:name="_Toc34807835"/>
      <w:r>
        <w:rPr>
          <w:rFonts w:eastAsia="宋体" w:hint="eastAsia"/>
          <w:lang w:eastAsia="zh-CN"/>
        </w:rPr>
        <w:t>In NB-IoT over</w:t>
      </w:r>
      <w:r>
        <w:rPr>
          <w:rFonts w:eastAsia="宋体"/>
          <w:lang w:eastAsia="zh-CN"/>
        </w:rPr>
        <w:t xml:space="preserve"> </w:t>
      </w:r>
      <w:r>
        <w:rPr>
          <w:rFonts w:hint="eastAsia"/>
          <w:lang w:eastAsia="zh-CN"/>
        </w:rPr>
        <w:t>NTN</w:t>
      </w:r>
      <w:r>
        <w:rPr>
          <w:rFonts w:eastAsia="宋体" w:hint="eastAsia"/>
          <w:lang w:eastAsia="zh-CN"/>
        </w:rPr>
        <w:t xml:space="preserve">, </w:t>
      </w:r>
      <w:r>
        <w:rPr>
          <w:rFonts w:eastAsia="宋体"/>
          <w:lang w:eastAsia="zh-CN"/>
        </w:rPr>
        <w:t>for</w:t>
      </w:r>
      <w:r>
        <w:rPr>
          <w:rFonts w:eastAsia="宋体" w:hint="eastAsia"/>
          <w:lang w:eastAsia="zh-CN"/>
        </w:rPr>
        <w:t xml:space="preserve"> </w:t>
      </w:r>
      <w:r>
        <w:t>the quasi-earth fixed case</w:t>
      </w:r>
      <w:r>
        <w:rPr>
          <w:rFonts w:eastAsia="宋体" w:hint="eastAsia"/>
          <w:lang w:eastAsia="zh-CN"/>
        </w:rPr>
        <w:t xml:space="preserve">, UE in connected mode could start the </w:t>
      </w:r>
      <w:r>
        <w:rPr>
          <w:rFonts w:eastAsia="宋体"/>
          <w:lang w:eastAsia="zh-CN"/>
        </w:rPr>
        <w:t>neighbor</w:t>
      </w:r>
      <w:r>
        <w:rPr>
          <w:rFonts w:eastAsia="宋体" w:hint="eastAsia"/>
          <w:lang w:eastAsia="zh-CN"/>
        </w:rPr>
        <w:t xml:space="preserve"> cell measurement before the time </w:t>
      </w:r>
      <w:r>
        <w:t xml:space="preserve">when </w:t>
      </w:r>
      <w:r>
        <w:rPr>
          <w:rFonts w:eastAsia="宋体" w:hint="eastAsia"/>
          <w:lang w:eastAsia="zh-CN"/>
        </w:rPr>
        <w:t>the serving</w:t>
      </w:r>
      <w:r>
        <w:t xml:space="preserve"> cell is going to stop serving the area</w:t>
      </w:r>
      <w:r>
        <w:rPr>
          <w:rFonts w:eastAsia="宋体" w:hint="eastAsia"/>
          <w:lang w:eastAsia="zh-CN"/>
        </w:rPr>
        <w:t>.</w:t>
      </w:r>
      <w:bookmarkEnd w:id="2"/>
    </w:p>
    <w:p w:rsidR="00CD3942" w:rsidRDefault="007075DB">
      <w:pPr>
        <w:spacing w:after="200" w:line="300" w:lineRule="auto"/>
        <w:jc w:val="both"/>
        <w:rPr>
          <w:rFonts w:eastAsia="宋体"/>
          <w:lang w:eastAsia="zh-CN"/>
        </w:rPr>
      </w:pPr>
      <w:r>
        <w:rPr>
          <w:rFonts w:eastAsia="宋体" w:hint="eastAsia"/>
          <w:lang w:eastAsia="zh-CN"/>
        </w:rPr>
        <w:t xml:space="preserve">Moreover, in R17 NB-IoT, </w:t>
      </w:r>
      <w:r>
        <w:rPr>
          <w:rFonts w:eastAsia="宋体"/>
          <w:lang w:eastAsia="zh-CN"/>
        </w:rPr>
        <w:t>the requirement for connected mode measurement (</w:t>
      </w:r>
      <w:r>
        <w:rPr>
          <w:rFonts w:cs="Times New Roman"/>
          <w:iCs/>
          <w:kern w:val="2"/>
          <w:szCs w:val="20"/>
        </w:rPr>
        <w:t>without measurement gaps</w:t>
      </w:r>
      <w:r>
        <w:rPr>
          <w:rFonts w:eastAsia="宋体"/>
          <w:lang w:eastAsia="zh-CN"/>
        </w:rPr>
        <w:t xml:space="preserve">) is mainly specified in </w:t>
      </w:r>
      <w:r>
        <w:rPr>
          <w:rFonts w:eastAsia="宋体" w:hint="eastAsia"/>
          <w:lang w:eastAsia="zh-CN"/>
        </w:rPr>
        <w:t>RAN4</w:t>
      </w:r>
      <w:r>
        <w:rPr>
          <w:rFonts w:eastAsia="宋体"/>
          <w:lang w:eastAsia="zh-CN"/>
        </w:rPr>
        <w:t xml:space="preserve">. The main contents </w:t>
      </w:r>
      <w:r>
        <w:rPr>
          <w:rFonts w:eastAsia="宋体" w:hint="eastAsia"/>
          <w:lang w:eastAsia="zh-CN"/>
        </w:rPr>
        <w:t>in</w:t>
      </w:r>
      <w:r>
        <w:rPr>
          <w:rFonts w:eastAsia="宋体"/>
          <w:lang w:eastAsia="zh-CN"/>
        </w:rPr>
        <w:t xml:space="preserve"> </w:t>
      </w:r>
      <w:r>
        <w:rPr>
          <w:rFonts w:eastAsia="宋体" w:hint="eastAsia"/>
          <w:lang w:eastAsia="zh-CN"/>
        </w:rPr>
        <w:t>RAN4</w:t>
      </w:r>
      <w:r>
        <w:rPr>
          <w:rFonts w:eastAsia="宋体"/>
          <w:lang w:eastAsia="zh-CN"/>
        </w:rPr>
        <w:t xml:space="preserve"> can be found below which are copied from a RAN4</w:t>
      </w:r>
      <w:r>
        <w:rPr>
          <w:rFonts w:eastAsia="宋体" w:hint="eastAsia"/>
          <w:lang w:eastAsia="zh-CN"/>
        </w:rPr>
        <w:t xml:space="preserve"> replied the LS</w:t>
      </w:r>
      <w:r>
        <w:rPr>
          <w:rFonts w:eastAsia="宋体"/>
          <w:lang w:eastAsia="zh-CN"/>
        </w:rPr>
        <w:t xml:space="preserve"> </w:t>
      </w:r>
      <w:r>
        <w:rPr>
          <w:rFonts w:eastAsia="宋体" w:hint="eastAsia"/>
          <w:lang w:eastAsia="zh-CN"/>
        </w:rPr>
        <w:t>[2]</w:t>
      </w:r>
      <w:r>
        <w:rPr>
          <w:rFonts w:eastAsia="宋体"/>
          <w:lang w:eastAsia="zh-CN"/>
        </w:rPr>
        <w:t xml:space="preserve"> (reply to RAN2 LS [3])</w:t>
      </w:r>
      <w:r>
        <w:rPr>
          <w:rFonts w:eastAsia="宋体" w:hint="eastAsia"/>
          <w:lang w:eastAsia="zh-CN"/>
        </w:rPr>
        <w:t>:</w:t>
      </w:r>
    </w:p>
    <w:tbl>
      <w:tblPr>
        <w:tblStyle w:val="ae"/>
        <w:tblW w:w="0" w:type="auto"/>
        <w:tblLook w:val="04A0" w:firstRow="1" w:lastRow="0" w:firstColumn="1" w:lastColumn="0" w:noHBand="0" w:noVBand="1"/>
      </w:tblPr>
      <w:tblGrid>
        <w:gridCol w:w="9629"/>
      </w:tblGrid>
      <w:tr w:rsidR="00CD3942">
        <w:tc>
          <w:tcPr>
            <w:tcW w:w="9855" w:type="dxa"/>
          </w:tcPr>
          <w:p w:rsidR="00CD3942" w:rsidRDefault="007075DB">
            <w:pPr>
              <w:autoSpaceDE w:val="0"/>
              <w:autoSpaceDN w:val="0"/>
              <w:adjustRightInd w:val="0"/>
              <w:snapToGrid w:val="0"/>
              <w:spacing w:after="120"/>
              <w:jc w:val="both"/>
              <w:rPr>
                <w:rFonts w:cs="Times New Roman"/>
                <w:i/>
                <w:iCs/>
                <w:kern w:val="2"/>
                <w:szCs w:val="20"/>
              </w:rPr>
            </w:pPr>
            <w:r>
              <w:rPr>
                <w:rFonts w:cs="Times New Roman"/>
                <w:b/>
                <w:i/>
                <w:iCs/>
                <w:kern w:val="2"/>
                <w:szCs w:val="20"/>
              </w:rPr>
              <w:t>Q1:</w:t>
            </w:r>
            <w:r>
              <w:rPr>
                <w:rFonts w:cs="Times New Roman"/>
                <w:i/>
                <w:iCs/>
                <w:kern w:val="2"/>
                <w:szCs w:val="20"/>
              </w:rPr>
              <w:t xml:space="preserve"> Can UE perform measurements on neighbour anchor for RRC reestablishment, before RLF is declared, without measurement gaps and what would the conditions be?</w:t>
            </w:r>
          </w:p>
          <w:p w:rsidR="00CD3942" w:rsidRDefault="007075DB">
            <w:pPr>
              <w:autoSpaceDE w:val="0"/>
              <w:autoSpaceDN w:val="0"/>
              <w:adjustRightInd w:val="0"/>
              <w:snapToGrid w:val="0"/>
              <w:spacing w:after="120"/>
              <w:ind w:left="420"/>
              <w:jc w:val="both"/>
              <w:rPr>
                <w:rFonts w:cs="Times New Roman"/>
                <w:i/>
                <w:iCs/>
                <w:kern w:val="2"/>
                <w:szCs w:val="20"/>
              </w:rPr>
            </w:pPr>
            <w:r>
              <w:rPr>
                <w:rFonts w:cs="Times New Roman"/>
                <w:i/>
                <w:iCs/>
                <w:kern w:val="2"/>
                <w:szCs w:val="20"/>
              </w:rPr>
              <w:t>[RAN4 Response]: When the target cell is in normal coverage: for scenario A and C, UE could perform measurements on neighbour cells without measurement gaps; for scenario B, D and E, UE could perform measurements on neighbour cells without measurement gaps using the occasions without causing interruptions on serving cells, for example:</w:t>
            </w:r>
          </w:p>
          <w:p w:rsidR="00CD3942" w:rsidRDefault="007075DB">
            <w:pPr>
              <w:pStyle w:val="af3"/>
              <w:numPr>
                <w:ilvl w:val="0"/>
                <w:numId w:val="8"/>
              </w:numPr>
              <w:autoSpaceDE w:val="0"/>
              <w:autoSpaceDN w:val="0"/>
              <w:adjustRightInd w:val="0"/>
              <w:snapToGrid w:val="0"/>
              <w:spacing w:after="120"/>
              <w:jc w:val="both"/>
              <w:rPr>
                <w:rFonts w:cs="Times New Roman"/>
                <w:i/>
                <w:iCs/>
                <w:kern w:val="2"/>
                <w:szCs w:val="20"/>
              </w:rPr>
            </w:pPr>
            <w:r>
              <w:rPr>
                <w:rFonts w:cs="Times New Roman"/>
                <w:i/>
                <w:iCs/>
                <w:kern w:val="2"/>
                <w:szCs w:val="20"/>
              </w:rPr>
              <w:t>Vacant slots not scheduled for data transmission</w:t>
            </w:r>
          </w:p>
          <w:p w:rsidR="00CD3942" w:rsidRDefault="007075DB">
            <w:pPr>
              <w:pStyle w:val="af3"/>
              <w:numPr>
                <w:ilvl w:val="0"/>
                <w:numId w:val="8"/>
              </w:numPr>
              <w:autoSpaceDE w:val="0"/>
              <w:autoSpaceDN w:val="0"/>
              <w:adjustRightInd w:val="0"/>
              <w:snapToGrid w:val="0"/>
              <w:spacing w:after="120"/>
              <w:jc w:val="both"/>
              <w:rPr>
                <w:rFonts w:cs="Times New Roman"/>
                <w:i/>
                <w:iCs/>
                <w:kern w:val="2"/>
                <w:szCs w:val="20"/>
              </w:rPr>
            </w:pPr>
            <w:r>
              <w:rPr>
                <w:rFonts w:cs="Times New Roman"/>
                <w:i/>
                <w:iCs/>
                <w:kern w:val="2"/>
                <w:szCs w:val="20"/>
              </w:rPr>
              <w:t xml:space="preserve">When not required to do data transmission/reception or NPDCCH monitoring </w:t>
            </w:r>
          </w:p>
          <w:p w:rsidR="00CD3942" w:rsidRDefault="007075DB">
            <w:pPr>
              <w:pStyle w:val="af3"/>
              <w:numPr>
                <w:ilvl w:val="0"/>
                <w:numId w:val="8"/>
              </w:numPr>
              <w:autoSpaceDE w:val="0"/>
              <w:autoSpaceDN w:val="0"/>
              <w:adjustRightInd w:val="0"/>
              <w:snapToGrid w:val="0"/>
              <w:spacing w:after="120"/>
              <w:jc w:val="both"/>
              <w:rPr>
                <w:rFonts w:cs="Times New Roman"/>
                <w:i/>
                <w:iCs/>
                <w:kern w:val="2"/>
                <w:szCs w:val="20"/>
              </w:rPr>
            </w:pPr>
            <w:r>
              <w:rPr>
                <w:rFonts w:cs="Times New Roman"/>
                <w:i/>
                <w:iCs/>
                <w:kern w:val="2"/>
                <w:szCs w:val="20"/>
              </w:rPr>
              <w:t>OFF period When UE is configured with DRX</w:t>
            </w:r>
          </w:p>
          <w:p w:rsidR="00CD3942" w:rsidRDefault="007075DB">
            <w:pPr>
              <w:autoSpaceDE w:val="0"/>
              <w:autoSpaceDN w:val="0"/>
              <w:adjustRightInd w:val="0"/>
              <w:snapToGrid w:val="0"/>
              <w:spacing w:after="120"/>
              <w:ind w:left="420"/>
              <w:jc w:val="both"/>
              <w:rPr>
                <w:rFonts w:cs="Times New Roman"/>
                <w:i/>
                <w:iCs/>
                <w:kern w:val="2"/>
                <w:szCs w:val="20"/>
              </w:rPr>
            </w:pPr>
            <w:r>
              <w:rPr>
                <w:rFonts w:cs="Times New Roman"/>
                <w:i/>
                <w:iCs/>
                <w:kern w:val="2"/>
                <w:szCs w:val="20"/>
              </w:rPr>
              <w:t>From RAN4’s perspective, neighbour cell measurement in RRC_CONNECTED state when the target cell is in enhanced coverage is not the typical scenario to be considered.</w:t>
            </w:r>
          </w:p>
          <w:p w:rsidR="00CD3942" w:rsidRDefault="007075DB">
            <w:pPr>
              <w:autoSpaceDE w:val="0"/>
              <w:autoSpaceDN w:val="0"/>
              <w:adjustRightInd w:val="0"/>
              <w:snapToGrid w:val="0"/>
              <w:spacing w:after="120"/>
              <w:jc w:val="both"/>
              <w:rPr>
                <w:rFonts w:cs="Times New Roman"/>
                <w:i/>
                <w:iCs/>
                <w:kern w:val="2"/>
                <w:szCs w:val="20"/>
              </w:rPr>
            </w:pPr>
            <w:r>
              <w:rPr>
                <w:rFonts w:cs="Times New Roman"/>
                <w:b/>
                <w:i/>
                <w:iCs/>
                <w:kern w:val="2"/>
                <w:szCs w:val="20"/>
              </w:rPr>
              <w:t>Q2:</w:t>
            </w:r>
            <w:r>
              <w:rPr>
                <w:rFonts w:cs="Times New Roman"/>
                <w:i/>
                <w:iCs/>
                <w:kern w:val="2"/>
                <w:szCs w:val="20"/>
              </w:rPr>
              <w:t xml:space="preserve"> How long does it take to perform cell detection both in normal and in extended coverage?</w:t>
            </w:r>
          </w:p>
          <w:p w:rsidR="00CD3942" w:rsidRDefault="007075DB">
            <w:pPr>
              <w:autoSpaceDE w:val="0"/>
              <w:autoSpaceDN w:val="0"/>
              <w:adjustRightInd w:val="0"/>
              <w:snapToGrid w:val="0"/>
              <w:spacing w:after="120"/>
              <w:ind w:left="420"/>
              <w:jc w:val="both"/>
              <w:rPr>
                <w:rFonts w:cs="Times New Roman"/>
                <w:i/>
                <w:iCs/>
                <w:kern w:val="2"/>
                <w:szCs w:val="20"/>
              </w:rPr>
            </w:pPr>
            <w:r>
              <w:rPr>
                <w:rFonts w:cs="Times New Roman"/>
                <w:i/>
                <w:iCs/>
                <w:kern w:val="2"/>
                <w:szCs w:val="20"/>
              </w:rPr>
              <w:t xml:space="preserve">[RAN4 Response]: When the target cell is in normal coverage, for scenario A-E, the time needed for cell detection is 1400 ms. For scenarios B, D and E, the length of a single measurement occasion for detection shall be at least 400 ms, and the maximum interval between two occasions </w:t>
            </w:r>
            <w:r>
              <w:rPr>
                <w:rFonts w:cs="Times New Roman"/>
                <w:i/>
                <w:szCs w:val="20"/>
                <w:lang w:eastAsia="zh-CN"/>
              </w:rPr>
              <w:t>for detection on the cell</w:t>
            </w:r>
            <w:r>
              <w:rPr>
                <w:rFonts w:cs="Times New Roman"/>
                <w:i/>
                <w:iCs/>
                <w:kern w:val="2"/>
                <w:szCs w:val="20"/>
              </w:rPr>
              <w:t xml:space="preserve"> is less than 5 seconds.</w:t>
            </w:r>
          </w:p>
          <w:p w:rsidR="00CD3942" w:rsidRDefault="007075DB">
            <w:pPr>
              <w:autoSpaceDE w:val="0"/>
              <w:autoSpaceDN w:val="0"/>
              <w:adjustRightInd w:val="0"/>
              <w:snapToGrid w:val="0"/>
              <w:spacing w:after="120"/>
              <w:ind w:left="420"/>
              <w:jc w:val="both"/>
              <w:rPr>
                <w:rFonts w:cs="Times New Roman"/>
                <w:i/>
                <w:iCs/>
                <w:kern w:val="2"/>
                <w:szCs w:val="20"/>
              </w:rPr>
            </w:pPr>
            <w:r>
              <w:rPr>
                <w:rFonts w:cs="Times New Roman"/>
                <w:i/>
                <w:iCs/>
                <w:kern w:val="2"/>
                <w:szCs w:val="20"/>
              </w:rPr>
              <w:t xml:space="preserve">When the target cell is in enhanced coverage, for scenario A-E, the time needed for cell detection is 14800 ms. For scenarios B, D and E, the length of a single measurement occasion for detection shall be at least 2000 ms, and the maximum interval between two occasions </w:t>
            </w:r>
            <w:r>
              <w:rPr>
                <w:rFonts w:cs="Times New Roman"/>
                <w:i/>
                <w:szCs w:val="20"/>
                <w:lang w:eastAsia="zh-CN"/>
              </w:rPr>
              <w:t>for detection on the cell</w:t>
            </w:r>
            <w:r>
              <w:rPr>
                <w:rFonts w:cs="Times New Roman"/>
                <w:i/>
                <w:iCs/>
                <w:kern w:val="2"/>
                <w:szCs w:val="20"/>
              </w:rPr>
              <w:t xml:space="preserve"> is less than 5 seconds.</w:t>
            </w:r>
          </w:p>
          <w:p w:rsidR="00CD3942" w:rsidRDefault="007075DB">
            <w:pPr>
              <w:autoSpaceDE w:val="0"/>
              <w:autoSpaceDN w:val="0"/>
              <w:adjustRightInd w:val="0"/>
              <w:snapToGrid w:val="0"/>
              <w:spacing w:after="120"/>
              <w:ind w:left="420"/>
              <w:jc w:val="both"/>
              <w:rPr>
                <w:rFonts w:eastAsia="宋体"/>
                <w:i/>
                <w:lang w:eastAsia="zh-CN"/>
              </w:rPr>
            </w:pPr>
            <w:r>
              <w:rPr>
                <w:rFonts w:cs="Times New Roman"/>
                <w:i/>
                <w:iCs/>
                <w:kern w:val="2"/>
                <w:szCs w:val="20"/>
              </w:rPr>
              <w:t>The overall time for cell detection will be longer if UE is configured to perform neighbour cell measurement on multiple frequency layers.</w:t>
            </w:r>
          </w:p>
        </w:tc>
      </w:tr>
    </w:tbl>
    <w:p w:rsidR="00CD3942" w:rsidRDefault="00CD3942">
      <w:pPr>
        <w:spacing w:after="200" w:line="300" w:lineRule="auto"/>
        <w:jc w:val="both"/>
        <w:rPr>
          <w:rFonts w:eastAsia="宋体"/>
          <w:lang w:eastAsia="zh-CN"/>
        </w:rPr>
      </w:pPr>
    </w:p>
    <w:p w:rsidR="00CD3942" w:rsidRDefault="007075DB">
      <w:pPr>
        <w:spacing w:after="200" w:line="300" w:lineRule="auto"/>
        <w:jc w:val="both"/>
        <w:rPr>
          <w:rFonts w:eastAsia="宋体"/>
          <w:lang w:eastAsia="zh-CN"/>
        </w:rPr>
      </w:pPr>
      <w:r>
        <w:rPr>
          <w:rFonts w:eastAsia="宋体"/>
          <w:lang w:eastAsia="zh-CN"/>
        </w:rPr>
        <w:t>In the above replied LS</w:t>
      </w:r>
      <w:r>
        <w:rPr>
          <w:rFonts w:eastAsia="宋体" w:hint="eastAsia"/>
          <w:lang w:eastAsia="zh-CN"/>
        </w:rPr>
        <w:t xml:space="preserve">, </w:t>
      </w:r>
      <w:r>
        <w:rPr>
          <w:rFonts w:eastAsia="宋体"/>
          <w:lang w:eastAsia="zh-CN"/>
        </w:rPr>
        <w:t xml:space="preserve">RAN4 list different requirements on </w:t>
      </w:r>
      <w:r>
        <w:rPr>
          <w:rFonts w:cs="Times New Roman"/>
          <w:iCs/>
          <w:kern w:val="2"/>
          <w:szCs w:val="20"/>
        </w:rPr>
        <w:t>the length of a single measurement occasion for different scenarios (corresponding to intra-frequency or inter-frequency measurements).</w:t>
      </w:r>
      <w:r>
        <w:rPr>
          <w:rFonts w:eastAsia="宋体" w:hint="eastAsia"/>
          <w:lang w:eastAsia="zh-CN"/>
        </w:rPr>
        <w:t xml:space="preserve"> </w:t>
      </w:r>
      <w:r>
        <w:rPr>
          <w:rFonts w:eastAsia="宋体"/>
          <w:lang w:eastAsia="zh-CN"/>
        </w:rPr>
        <w:t xml:space="preserve">For reference, the scenarios </w:t>
      </w:r>
      <w:r>
        <w:rPr>
          <w:rFonts w:eastAsia="宋体" w:hint="eastAsia"/>
          <w:lang w:eastAsia="zh-CN"/>
        </w:rPr>
        <w:t>mentioned</w:t>
      </w:r>
      <w:r>
        <w:rPr>
          <w:rFonts w:eastAsia="宋体"/>
          <w:lang w:eastAsia="zh-CN"/>
        </w:rPr>
        <w:t xml:space="preserve"> </w:t>
      </w:r>
      <w:r>
        <w:rPr>
          <w:rFonts w:eastAsia="宋体" w:hint="eastAsia"/>
          <w:lang w:eastAsia="zh-CN"/>
        </w:rPr>
        <w:t>in</w:t>
      </w:r>
      <w:r>
        <w:rPr>
          <w:rFonts w:eastAsia="宋体"/>
          <w:lang w:eastAsia="zh-CN"/>
        </w:rPr>
        <w:t xml:space="preserve"> [3] are listed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2693"/>
        <w:gridCol w:w="5812"/>
      </w:tblGrid>
      <w:tr w:rsidR="00CD3942">
        <w:trPr>
          <w:jc w:val="center"/>
        </w:trPr>
        <w:tc>
          <w:tcPr>
            <w:tcW w:w="1135" w:type="dxa"/>
            <w:tcBorders>
              <w:top w:val="single" w:sz="4" w:space="0" w:color="auto"/>
              <w:left w:val="single" w:sz="4" w:space="0" w:color="auto"/>
              <w:bottom w:val="single" w:sz="4" w:space="0" w:color="auto"/>
              <w:right w:val="single" w:sz="4" w:space="0" w:color="auto"/>
            </w:tcBorders>
            <w:shd w:val="clear" w:color="auto" w:fill="D9D9D9"/>
          </w:tcPr>
          <w:p w:rsidR="00CD3942" w:rsidRDefault="007075DB">
            <w:pPr>
              <w:jc w:val="center"/>
              <w:rPr>
                <w:b/>
                <w:i/>
                <w:snapToGrid w:val="0"/>
              </w:rPr>
            </w:pPr>
            <w:r>
              <w:rPr>
                <w:b/>
                <w:i/>
                <w:snapToGrid w:val="0"/>
              </w:rPr>
              <w:t>Scenario</w:t>
            </w:r>
          </w:p>
        </w:tc>
        <w:tc>
          <w:tcPr>
            <w:tcW w:w="2693" w:type="dxa"/>
            <w:tcBorders>
              <w:top w:val="single" w:sz="4" w:space="0" w:color="auto"/>
              <w:left w:val="single" w:sz="4" w:space="0" w:color="auto"/>
              <w:bottom w:val="single" w:sz="4" w:space="0" w:color="auto"/>
              <w:right w:val="single" w:sz="4" w:space="0" w:color="auto"/>
            </w:tcBorders>
            <w:shd w:val="clear" w:color="auto" w:fill="D9D9D9"/>
          </w:tcPr>
          <w:p w:rsidR="00CD3942" w:rsidRDefault="007075DB">
            <w:pPr>
              <w:jc w:val="center"/>
              <w:rPr>
                <w:b/>
                <w:i/>
                <w:snapToGrid w:val="0"/>
              </w:rPr>
            </w:pPr>
            <w:r>
              <w:rPr>
                <w:b/>
                <w:i/>
                <w:snapToGrid w:val="0"/>
              </w:rPr>
              <w:t>Serving &amp; Neighbour cell anchor carrier frequency</w:t>
            </w:r>
          </w:p>
        </w:tc>
        <w:tc>
          <w:tcPr>
            <w:tcW w:w="5812" w:type="dxa"/>
            <w:tcBorders>
              <w:top w:val="single" w:sz="4" w:space="0" w:color="auto"/>
              <w:left w:val="single" w:sz="4" w:space="0" w:color="auto"/>
              <w:bottom w:val="single" w:sz="4" w:space="0" w:color="auto"/>
              <w:right w:val="single" w:sz="4" w:space="0" w:color="auto"/>
            </w:tcBorders>
            <w:shd w:val="clear" w:color="auto" w:fill="D9D9D9"/>
          </w:tcPr>
          <w:p w:rsidR="00CD3942" w:rsidRDefault="007075DB">
            <w:pPr>
              <w:jc w:val="center"/>
              <w:rPr>
                <w:b/>
                <w:i/>
                <w:snapToGrid w:val="0"/>
              </w:rPr>
            </w:pPr>
            <w:r>
              <w:rPr>
                <w:b/>
                <w:i/>
                <w:snapToGrid w:val="0"/>
              </w:rPr>
              <w:t>UE connected mode operating Frequency</w:t>
            </w:r>
          </w:p>
        </w:tc>
      </w:tr>
      <w:tr w:rsidR="00CD3942">
        <w:trPr>
          <w:jc w:val="center"/>
        </w:trPr>
        <w:tc>
          <w:tcPr>
            <w:tcW w:w="1135" w:type="dxa"/>
            <w:tcBorders>
              <w:top w:val="single" w:sz="4" w:space="0" w:color="auto"/>
              <w:left w:val="single" w:sz="4" w:space="0" w:color="auto"/>
              <w:bottom w:val="single" w:sz="4" w:space="0" w:color="auto"/>
              <w:right w:val="single" w:sz="4" w:space="0" w:color="auto"/>
            </w:tcBorders>
            <w:shd w:val="clear" w:color="auto" w:fill="auto"/>
          </w:tcPr>
          <w:p w:rsidR="00CD3942" w:rsidRDefault="007075DB">
            <w:pPr>
              <w:jc w:val="center"/>
              <w:rPr>
                <w:snapToGrid w:val="0"/>
              </w:rPr>
            </w:pPr>
            <w:r>
              <w:rPr>
                <w:snapToGrid w:val="0"/>
              </w:rPr>
              <w:t>A</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CD3942" w:rsidRDefault="007075DB">
            <w:pPr>
              <w:jc w:val="center"/>
              <w:rPr>
                <w:snapToGrid w:val="0"/>
              </w:rPr>
            </w:pPr>
            <w:r>
              <w:rPr>
                <w:snapToGrid w:val="0"/>
              </w:rPr>
              <w:t>Intra-frequency</w:t>
            </w:r>
          </w:p>
        </w:tc>
        <w:tc>
          <w:tcPr>
            <w:tcW w:w="5812" w:type="dxa"/>
            <w:tcBorders>
              <w:top w:val="single" w:sz="4" w:space="0" w:color="auto"/>
              <w:left w:val="single" w:sz="4" w:space="0" w:color="auto"/>
              <w:bottom w:val="single" w:sz="4" w:space="0" w:color="auto"/>
              <w:right w:val="single" w:sz="4" w:space="0" w:color="auto"/>
            </w:tcBorders>
          </w:tcPr>
          <w:p w:rsidR="00CD3942" w:rsidRDefault="007075DB">
            <w:pPr>
              <w:jc w:val="center"/>
              <w:rPr>
                <w:snapToGrid w:val="0"/>
              </w:rPr>
            </w:pPr>
            <w:r>
              <w:rPr>
                <w:snapToGrid w:val="0"/>
              </w:rPr>
              <w:t>Anchor carrier</w:t>
            </w:r>
          </w:p>
        </w:tc>
      </w:tr>
      <w:tr w:rsidR="00CD3942">
        <w:trPr>
          <w:jc w:val="center"/>
        </w:trPr>
        <w:tc>
          <w:tcPr>
            <w:tcW w:w="1135" w:type="dxa"/>
            <w:tcBorders>
              <w:top w:val="single" w:sz="4" w:space="0" w:color="auto"/>
              <w:left w:val="single" w:sz="4" w:space="0" w:color="auto"/>
              <w:bottom w:val="single" w:sz="4" w:space="0" w:color="auto"/>
              <w:right w:val="single" w:sz="4" w:space="0" w:color="auto"/>
            </w:tcBorders>
            <w:shd w:val="clear" w:color="auto" w:fill="auto"/>
          </w:tcPr>
          <w:p w:rsidR="00CD3942" w:rsidRDefault="007075DB">
            <w:pPr>
              <w:jc w:val="center"/>
              <w:rPr>
                <w:snapToGrid w:val="0"/>
              </w:rPr>
            </w:pPr>
            <w:r>
              <w:rPr>
                <w:snapToGrid w:val="0"/>
              </w:rPr>
              <w:lastRenderedPageBreak/>
              <w:t>B</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CD3942" w:rsidRDefault="007075DB">
            <w:pPr>
              <w:jc w:val="center"/>
              <w:rPr>
                <w:snapToGrid w:val="0"/>
              </w:rPr>
            </w:pPr>
            <w:r>
              <w:rPr>
                <w:snapToGrid w:val="0"/>
              </w:rPr>
              <w:t>Intra-frequency</w:t>
            </w:r>
          </w:p>
        </w:tc>
        <w:tc>
          <w:tcPr>
            <w:tcW w:w="5812" w:type="dxa"/>
            <w:tcBorders>
              <w:top w:val="single" w:sz="4" w:space="0" w:color="auto"/>
              <w:left w:val="single" w:sz="4" w:space="0" w:color="auto"/>
              <w:bottom w:val="single" w:sz="4" w:space="0" w:color="auto"/>
              <w:right w:val="single" w:sz="4" w:space="0" w:color="auto"/>
            </w:tcBorders>
          </w:tcPr>
          <w:p w:rsidR="00CD3942" w:rsidRDefault="007075DB">
            <w:pPr>
              <w:jc w:val="center"/>
              <w:rPr>
                <w:snapToGrid w:val="0"/>
              </w:rPr>
            </w:pPr>
            <w:r>
              <w:rPr>
                <w:snapToGrid w:val="0"/>
              </w:rPr>
              <w:t>Non-Anchor carrier</w:t>
            </w:r>
          </w:p>
        </w:tc>
      </w:tr>
      <w:tr w:rsidR="00CD3942">
        <w:trPr>
          <w:jc w:val="center"/>
        </w:trPr>
        <w:tc>
          <w:tcPr>
            <w:tcW w:w="1135" w:type="dxa"/>
            <w:tcBorders>
              <w:top w:val="single" w:sz="4" w:space="0" w:color="auto"/>
              <w:left w:val="single" w:sz="4" w:space="0" w:color="auto"/>
              <w:bottom w:val="single" w:sz="4" w:space="0" w:color="auto"/>
              <w:right w:val="single" w:sz="4" w:space="0" w:color="auto"/>
            </w:tcBorders>
            <w:shd w:val="clear" w:color="auto" w:fill="auto"/>
          </w:tcPr>
          <w:p w:rsidR="00CD3942" w:rsidRDefault="007075DB">
            <w:pPr>
              <w:jc w:val="center"/>
              <w:rPr>
                <w:snapToGrid w:val="0"/>
              </w:rPr>
            </w:pPr>
            <w:r>
              <w:rPr>
                <w:snapToGrid w:val="0"/>
              </w:rPr>
              <w:t>C</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CD3942" w:rsidRDefault="007075DB">
            <w:pPr>
              <w:jc w:val="center"/>
              <w:rPr>
                <w:snapToGrid w:val="0"/>
              </w:rPr>
            </w:pPr>
            <w:r>
              <w:rPr>
                <w:snapToGrid w:val="0"/>
              </w:rPr>
              <w:t>Inter-frequency</w:t>
            </w:r>
          </w:p>
        </w:tc>
        <w:tc>
          <w:tcPr>
            <w:tcW w:w="5812" w:type="dxa"/>
            <w:tcBorders>
              <w:top w:val="single" w:sz="4" w:space="0" w:color="auto"/>
              <w:left w:val="single" w:sz="4" w:space="0" w:color="auto"/>
              <w:bottom w:val="single" w:sz="4" w:space="0" w:color="auto"/>
              <w:right w:val="single" w:sz="4" w:space="0" w:color="auto"/>
            </w:tcBorders>
          </w:tcPr>
          <w:p w:rsidR="00CD3942" w:rsidRDefault="007075DB">
            <w:pPr>
              <w:jc w:val="center"/>
              <w:rPr>
                <w:snapToGrid w:val="0"/>
              </w:rPr>
            </w:pPr>
            <w:r>
              <w:rPr>
                <w:snapToGrid w:val="0"/>
              </w:rPr>
              <w:t>Non-Anchor carrier but same as Neighbour cell Anchor carrier</w:t>
            </w:r>
          </w:p>
        </w:tc>
      </w:tr>
      <w:tr w:rsidR="00CD3942">
        <w:trPr>
          <w:jc w:val="center"/>
        </w:trPr>
        <w:tc>
          <w:tcPr>
            <w:tcW w:w="1135" w:type="dxa"/>
            <w:tcBorders>
              <w:top w:val="single" w:sz="4" w:space="0" w:color="auto"/>
              <w:left w:val="single" w:sz="4" w:space="0" w:color="auto"/>
              <w:bottom w:val="single" w:sz="4" w:space="0" w:color="auto"/>
              <w:right w:val="single" w:sz="4" w:space="0" w:color="auto"/>
            </w:tcBorders>
            <w:shd w:val="clear" w:color="auto" w:fill="auto"/>
          </w:tcPr>
          <w:p w:rsidR="00CD3942" w:rsidRDefault="007075DB">
            <w:pPr>
              <w:jc w:val="center"/>
              <w:rPr>
                <w:snapToGrid w:val="0"/>
              </w:rPr>
            </w:pPr>
            <w:r>
              <w:rPr>
                <w:snapToGrid w:val="0"/>
              </w:rPr>
              <w:t>D</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CD3942" w:rsidRDefault="007075DB">
            <w:pPr>
              <w:jc w:val="center"/>
              <w:rPr>
                <w:snapToGrid w:val="0"/>
              </w:rPr>
            </w:pPr>
            <w:r>
              <w:rPr>
                <w:snapToGrid w:val="0"/>
              </w:rPr>
              <w:t>Inter-frequency</w:t>
            </w:r>
          </w:p>
        </w:tc>
        <w:tc>
          <w:tcPr>
            <w:tcW w:w="5812" w:type="dxa"/>
            <w:tcBorders>
              <w:top w:val="single" w:sz="4" w:space="0" w:color="auto"/>
              <w:left w:val="single" w:sz="4" w:space="0" w:color="auto"/>
              <w:bottom w:val="single" w:sz="4" w:space="0" w:color="auto"/>
              <w:right w:val="single" w:sz="4" w:space="0" w:color="auto"/>
            </w:tcBorders>
          </w:tcPr>
          <w:p w:rsidR="00CD3942" w:rsidRDefault="007075DB">
            <w:pPr>
              <w:jc w:val="center"/>
              <w:rPr>
                <w:snapToGrid w:val="0"/>
              </w:rPr>
            </w:pPr>
            <w:r>
              <w:rPr>
                <w:snapToGrid w:val="0"/>
              </w:rPr>
              <w:t>Anchor carrier</w:t>
            </w:r>
          </w:p>
        </w:tc>
      </w:tr>
      <w:tr w:rsidR="00CD3942">
        <w:trPr>
          <w:jc w:val="center"/>
        </w:trPr>
        <w:tc>
          <w:tcPr>
            <w:tcW w:w="1135" w:type="dxa"/>
            <w:tcBorders>
              <w:top w:val="single" w:sz="4" w:space="0" w:color="auto"/>
              <w:left w:val="single" w:sz="4" w:space="0" w:color="auto"/>
              <w:bottom w:val="single" w:sz="4" w:space="0" w:color="auto"/>
              <w:right w:val="single" w:sz="4" w:space="0" w:color="auto"/>
            </w:tcBorders>
            <w:shd w:val="clear" w:color="auto" w:fill="auto"/>
          </w:tcPr>
          <w:p w:rsidR="00CD3942" w:rsidRDefault="007075DB">
            <w:pPr>
              <w:jc w:val="center"/>
              <w:rPr>
                <w:snapToGrid w:val="0"/>
              </w:rPr>
            </w:pPr>
            <w:r>
              <w:rPr>
                <w:snapToGrid w:val="0"/>
              </w:rPr>
              <w:t>E</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CD3942" w:rsidRDefault="007075DB">
            <w:pPr>
              <w:jc w:val="center"/>
              <w:rPr>
                <w:snapToGrid w:val="0"/>
              </w:rPr>
            </w:pPr>
            <w:r>
              <w:rPr>
                <w:snapToGrid w:val="0"/>
              </w:rPr>
              <w:t>Inter-frequency</w:t>
            </w:r>
          </w:p>
        </w:tc>
        <w:tc>
          <w:tcPr>
            <w:tcW w:w="5812" w:type="dxa"/>
            <w:tcBorders>
              <w:top w:val="single" w:sz="4" w:space="0" w:color="auto"/>
              <w:left w:val="single" w:sz="4" w:space="0" w:color="auto"/>
              <w:bottom w:val="single" w:sz="4" w:space="0" w:color="auto"/>
              <w:right w:val="single" w:sz="4" w:space="0" w:color="auto"/>
            </w:tcBorders>
          </w:tcPr>
          <w:p w:rsidR="00CD3942" w:rsidRDefault="007075DB">
            <w:pPr>
              <w:jc w:val="center"/>
              <w:rPr>
                <w:snapToGrid w:val="0"/>
              </w:rPr>
            </w:pPr>
            <w:r>
              <w:rPr>
                <w:snapToGrid w:val="0"/>
              </w:rPr>
              <w:t>Non-Anchor carrier but different from Neighbour cell Anchor carrier</w:t>
            </w:r>
          </w:p>
        </w:tc>
      </w:tr>
    </w:tbl>
    <w:p w:rsidR="00CD3942" w:rsidRDefault="007075DB">
      <w:pPr>
        <w:spacing w:before="200" w:after="200" w:line="300" w:lineRule="auto"/>
        <w:jc w:val="both"/>
        <w:rPr>
          <w:rFonts w:eastAsia="宋体"/>
          <w:lang w:eastAsia="zh-CN"/>
        </w:rPr>
      </w:pPr>
      <w:r>
        <w:rPr>
          <w:rFonts w:eastAsia="宋体"/>
          <w:lang w:eastAsia="zh-CN"/>
        </w:rPr>
        <w:t>For</w:t>
      </w:r>
      <w:r>
        <w:rPr>
          <w:rFonts w:eastAsia="宋体" w:hint="eastAsia"/>
          <w:lang w:eastAsia="zh-CN"/>
        </w:rPr>
        <w:t xml:space="preserve"> R17 NB-IoT, because UE in enhanced coverage is </w:t>
      </w:r>
      <w:r>
        <w:rPr>
          <w:rFonts w:eastAsia="宋体"/>
          <w:lang w:eastAsia="zh-CN"/>
        </w:rPr>
        <w:t>generally</w:t>
      </w:r>
      <w:r>
        <w:rPr>
          <w:rFonts w:eastAsia="宋体" w:hint="eastAsia"/>
          <w:lang w:eastAsia="zh-CN"/>
        </w:rPr>
        <w:t xml:space="preserve"> static, and the probability of triggering RLF is very low, 2000 ms length of a single measurement occasion is not supported.</w:t>
      </w:r>
    </w:p>
    <w:p w:rsidR="00CD3942" w:rsidRDefault="007075DB">
      <w:pPr>
        <w:spacing w:after="200" w:line="300" w:lineRule="auto"/>
        <w:jc w:val="both"/>
        <w:rPr>
          <w:rFonts w:eastAsia="宋体"/>
          <w:lang w:eastAsia="zh-CN"/>
        </w:rPr>
      </w:pPr>
      <w:r>
        <w:rPr>
          <w:rFonts w:eastAsia="宋体" w:hint="eastAsia"/>
          <w:lang w:eastAsia="zh-CN"/>
        </w:rPr>
        <w:t>However, in NB-IoT over NTN, when the LEO satellite moves away,</w:t>
      </w:r>
      <w:r>
        <w:rPr>
          <w:rFonts w:eastAsia="宋体"/>
          <w:lang w:eastAsia="zh-CN"/>
        </w:rPr>
        <w:t xml:space="preserve"> a</w:t>
      </w:r>
      <w:r>
        <w:rPr>
          <w:rFonts w:eastAsia="宋体" w:hint="eastAsia"/>
          <w:lang w:eastAsia="zh-CN"/>
        </w:rPr>
        <w:t xml:space="preserve"> </w:t>
      </w:r>
      <w:r>
        <w:rPr>
          <w:rFonts w:eastAsia="宋体"/>
          <w:lang w:eastAsia="zh-CN"/>
        </w:rPr>
        <w:t xml:space="preserve">static </w:t>
      </w:r>
      <w:r>
        <w:rPr>
          <w:rFonts w:eastAsia="宋体" w:hint="eastAsia"/>
          <w:lang w:eastAsia="zh-CN"/>
        </w:rPr>
        <w:t xml:space="preserve">UE in enhanced coverage </w:t>
      </w:r>
      <w:r>
        <w:rPr>
          <w:rFonts w:eastAsia="宋体"/>
          <w:lang w:eastAsia="zh-CN"/>
        </w:rPr>
        <w:t>also needs to</w:t>
      </w:r>
      <w:r>
        <w:rPr>
          <w:rFonts w:eastAsia="宋体" w:hint="eastAsia"/>
          <w:lang w:eastAsia="zh-CN"/>
        </w:rPr>
        <w:t xml:space="preserve"> declare RLF. Hence, in NB-IoT over LEO, connected</w:t>
      </w:r>
      <w:r>
        <w:rPr>
          <w:rFonts w:eastAsia="宋体"/>
          <w:lang w:eastAsia="zh-CN"/>
        </w:rPr>
        <w:t xml:space="preserve"> </w:t>
      </w:r>
      <w:r>
        <w:rPr>
          <w:rFonts w:eastAsia="宋体" w:hint="eastAsia"/>
          <w:lang w:eastAsia="zh-CN"/>
        </w:rPr>
        <w:t>mode</w:t>
      </w:r>
      <w:r>
        <w:rPr>
          <w:rFonts w:eastAsia="宋体"/>
          <w:lang w:eastAsia="zh-CN"/>
        </w:rPr>
        <w:t xml:space="preserve"> neighbor</w:t>
      </w:r>
      <w:r>
        <w:rPr>
          <w:rFonts w:eastAsia="宋体" w:hint="eastAsia"/>
          <w:lang w:eastAsia="zh-CN"/>
        </w:rPr>
        <w:t xml:space="preserve"> cell measurement when the target cell is in enhanced coverage still</w:t>
      </w:r>
      <w:r>
        <w:rPr>
          <w:rFonts w:eastAsia="宋体"/>
          <w:lang w:eastAsia="zh-CN"/>
        </w:rPr>
        <w:t xml:space="preserve"> </w:t>
      </w:r>
      <w:r>
        <w:rPr>
          <w:rFonts w:eastAsia="宋体" w:hint="eastAsia"/>
          <w:lang w:eastAsia="zh-CN"/>
        </w:rPr>
        <w:t>needs</w:t>
      </w:r>
      <w:r>
        <w:rPr>
          <w:rFonts w:eastAsia="宋体"/>
          <w:lang w:eastAsia="zh-CN"/>
        </w:rPr>
        <w:t xml:space="preserve"> </w:t>
      </w:r>
      <w:r>
        <w:rPr>
          <w:rFonts w:eastAsia="宋体" w:hint="eastAsia"/>
          <w:lang w:eastAsia="zh-CN"/>
        </w:rPr>
        <w:t>to</w:t>
      </w:r>
      <w:r>
        <w:rPr>
          <w:rFonts w:eastAsia="宋体"/>
          <w:lang w:eastAsia="zh-CN"/>
        </w:rPr>
        <w:t xml:space="preserve"> </w:t>
      </w:r>
      <w:r>
        <w:rPr>
          <w:rFonts w:eastAsia="宋体" w:hint="eastAsia"/>
          <w:lang w:eastAsia="zh-CN"/>
        </w:rPr>
        <w:t>be considered.</w:t>
      </w:r>
    </w:p>
    <w:p w:rsidR="00CD3942" w:rsidRDefault="007075DB">
      <w:pPr>
        <w:pStyle w:val="Proposal"/>
        <w:spacing w:after="200" w:line="300" w:lineRule="auto"/>
        <w:ind w:left="7" w:hanging="7"/>
        <w:rPr>
          <w:rFonts w:eastAsia="宋体" w:cs="Times New Roman"/>
          <w:iCs/>
          <w:kern w:val="2"/>
          <w:lang w:eastAsia="zh-CN"/>
        </w:rPr>
      </w:pPr>
      <w:bookmarkStart w:id="3" w:name="_Toc1057777305"/>
      <w:r>
        <w:rPr>
          <w:rFonts w:eastAsia="宋体" w:cs="Times New Roman"/>
          <w:iCs/>
          <w:kern w:val="2"/>
          <w:lang w:eastAsia="zh-CN"/>
        </w:rPr>
        <w:t>In NB-IoT over LEO</w:t>
      </w:r>
      <w:r w:rsidR="008C6B0F">
        <w:rPr>
          <w:rFonts w:eastAsia="宋体" w:cs="Times New Roman"/>
          <w:iCs/>
          <w:kern w:val="2"/>
          <w:lang w:eastAsia="zh-CN"/>
        </w:rPr>
        <w:t xml:space="preserve">, </w:t>
      </w:r>
      <w:r w:rsidR="008C6B0F">
        <w:rPr>
          <w:rFonts w:eastAsia="宋体"/>
          <w:lang w:eastAsia="zh-CN"/>
        </w:rPr>
        <w:t>connected</w:t>
      </w:r>
      <w:r>
        <w:rPr>
          <w:rFonts w:eastAsia="宋体"/>
          <w:lang w:eastAsia="zh-CN"/>
        </w:rPr>
        <w:t xml:space="preserve"> </w:t>
      </w:r>
      <w:r>
        <w:rPr>
          <w:rFonts w:eastAsia="宋体" w:hint="eastAsia"/>
          <w:lang w:eastAsia="zh-CN"/>
        </w:rPr>
        <w:t>mode</w:t>
      </w:r>
      <w:r>
        <w:rPr>
          <w:rFonts w:eastAsia="宋体"/>
          <w:lang w:eastAsia="zh-CN"/>
        </w:rPr>
        <w:t xml:space="preserve"> </w:t>
      </w:r>
      <w:r>
        <w:rPr>
          <w:rFonts w:cs="Times New Roman"/>
          <w:iCs/>
          <w:kern w:val="2"/>
        </w:rPr>
        <w:t>neighbor cell measurement in when the target cell is in enhanced coverage</w:t>
      </w:r>
      <w:r>
        <w:rPr>
          <w:rFonts w:eastAsia="宋体" w:cs="Times New Roman"/>
          <w:iCs/>
          <w:kern w:val="2"/>
          <w:lang w:eastAsia="zh-CN"/>
        </w:rPr>
        <w:t xml:space="preserve"> </w:t>
      </w:r>
      <w:r>
        <w:rPr>
          <w:rFonts w:eastAsia="宋体" w:hint="eastAsia"/>
          <w:lang w:eastAsia="zh-CN"/>
        </w:rPr>
        <w:t>still</w:t>
      </w:r>
      <w:r>
        <w:rPr>
          <w:rFonts w:eastAsia="宋体"/>
          <w:lang w:eastAsia="zh-CN"/>
        </w:rPr>
        <w:t xml:space="preserve"> </w:t>
      </w:r>
      <w:r>
        <w:rPr>
          <w:rFonts w:eastAsia="宋体" w:hint="eastAsia"/>
          <w:lang w:eastAsia="zh-CN"/>
        </w:rPr>
        <w:t>needs</w:t>
      </w:r>
      <w:r>
        <w:rPr>
          <w:rFonts w:eastAsia="宋体"/>
          <w:lang w:eastAsia="zh-CN"/>
        </w:rPr>
        <w:t xml:space="preserve"> </w:t>
      </w:r>
      <w:r>
        <w:rPr>
          <w:rFonts w:eastAsia="宋体" w:hint="eastAsia"/>
          <w:lang w:eastAsia="zh-CN"/>
        </w:rPr>
        <w:t>to</w:t>
      </w:r>
      <w:r>
        <w:rPr>
          <w:rFonts w:eastAsia="宋体"/>
          <w:lang w:eastAsia="zh-CN"/>
        </w:rPr>
        <w:t xml:space="preserve"> </w:t>
      </w:r>
      <w:r>
        <w:rPr>
          <w:rFonts w:eastAsia="宋体" w:hint="eastAsia"/>
          <w:lang w:eastAsia="zh-CN"/>
        </w:rPr>
        <w:t>be</w:t>
      </w:r>
      <w:r>
        <w:rPr>
          <w:rFonts w:cs="Times New Roman"/>
          <w:iCs/>
          <w:kern w:val="2"/>
        </w:rPr>
        <w:t xml:space="preserve"> considered</w:t>
      </w:r>
      <w:r>
        <w:rPr>
          <w:rFonts w:eastAsia="宋体" w:cs="Times New Roman"/>
          <w:iCs/>
          <w:kern w:val="2"/>
          <w:lang w:eastAsia="zh-CN"/>
        </w:rPr>
        <w:t>.</w:t>
      </w:r>
      <w:bookmarkEnd w:id="3"/>
    </w:p>
    <w:p w:rsidR="00CD3942" w:rsidRDefault="007075DB">
      <w:pPr>
        <w:spacing w:after="200" w:line="300" w:lineRule="auto"/>
        <w:jc w:val="both"/>
        <w:rPr>
          <w:rFonts w:eastAsia="宋体"/>
          <w:lang w:eastAsia="zh-CN"/>
        </w:rPr>
      </w:pPr>
      <w:r>
        <w:rPr>
          <w:rFonts w:eastAsia="宋体" w:hint="eastAsia"/>
          <w:lang w:eastAsia="zh-CN"/>
        </w:rPr>
        <w:t>As a result, in NB-IoT over LEO, for scenarios B, D and E, at least 2000 ms length of a single measurement occasion for detection needs</w:t>
      </w:r>
      <w:r>
        <w:rPr>
          <w:rFonts w:eastAsia="宋体"/>
          <w:lang w:eastAsia="zh-CN"/>
        </w:rPr>
        <w:t xml:space="preserve"> </w:t>
      </w:r>
      <w:r>
        <w:rPr>
          <w:rFonts w:eastAsia="宋体" w:hint="eastAsia"/>
          <w:lang w:eastAsia="zh-CN"/>
        </w:rPr>
        <w:t>to be supported. In</w:t>
      </w:r>
      <w:r>
        <w:rPr>
          <w:rFonts w:eastAsia="宋体"/>
          <w:lang w:eastAsia="zh-CN"/>
        </w:rPr>
        <w:t xml:space="preserve"> </w:t>
      </w:r>
      <w:r>
        <w:rPr>
          <w:rFonts w:eastAsia="宋体" w:hint="eastAsia"/>
          <w:lang w:eastAsia="zh-CN"/>
        </w:rPr>
        <w:t>order</w:t>
      </w:r>
      <w:r>
        <w:rPr>
          <w:rFonts w:eastAsia="宋体"/>
          <w:lang w:eastAsia="zh-CN"/>
        </w:rPr>
        <w:t xml:space="preserve"> </w:t>
      </w:r>
      <w:r>
        <w:rPr>
          <w:rFonts w:eastAsia="宋体" w:hint="eastAsia"/>
          <w:lang w:eastAsia="zh-CN"/>
        </w:rPr>
        <w:t>to</w:t>
      </w:r>
      <w:r>
        <w:rPr>
          <w:rFonts w:eastAsia="宋体"/>
          <w:lang w:eastAsia="zh-CN"/>
        </w:rPr>
        <w:t xml:space="preserve"> </w:t>
      </w:r>
      <w:r>
        <w:rPr>
          <w:rFonts w:eastAsia="宋体" w:hint="eastAsia"/>
          <w:lang w:eastAsia="zh-CN"/>
        </w:rPr>
        <w:t>facilitate</w:t>
      </w:r>
      <w:r>
        <w:rPr>
          <w:rFonts w:eastAsia="宋体"/>
          <w:lang w:eastAsia="zh-CN"/>
        </w:rPr>
        <w:t xml:space="preserve"> </w:t>
      </w:r>
      <w:r>
        <w:rPr>
          <w:rFonts w:eastAsia="宋体" w:hint="eastAsia"/>
          <w:lang w:eastAsia="zh-CN"/>
        </w:rPr>
        <w:t>UE to</w:t>
      </w:r>
      <w:r>
        <w:rPr>
          <w:rFonts w:eastAsia="宋体"/>
          <w:lang w:eastAsia="zh-CN"/>
        </w:rPr>
        <w:t xml:space="preserve"> </w:t>
      </w:r>
      <w:r>
        <w:rPr>
          <w:rFonts w:eastAsia="宋体" w:hint="eastAsia"/>
          <w:lang w:eastAsia="zh-CN"/>
        </w:rPr>
        <w:t>use</w:t>
      </w:r>
      <w:r>
        <w:rPr>
          <w:rFonts w:eastAsia="宋体"/>
          <w:lang w:eastAsia="zh-CN"/>
        </w:rPr>
        <w:t xml:space="preserve"> </w:t>
      </w:r>
      <w:r>
        <w:rPr>
          <w:rFonts w:eastAsia="宋体" w:hint="eastAsia"/>
          <w:lang w:eastAsia="zh-CN"/>
        </w:rPr>
        <w:t xml:space="preserve">PDCCH gap or DRX </w:t>
      </w:r>
      <w:r>
        <w:rPr>
          <w:rFonts w:eastAsia="宋体"/>
          <w:lang w:eastAsia="zh-CN"/>
        </w:rPr>
        <w:t>OFF period</w:t>
      </w:r>
      <w:r>
        <w:rPr>
          <w:rFonts w:eastAsia="宋体" w:hint="eastAsia"/>
          <w:lang w:eastAsia="zh-CN"/>
        </w:rPr>
        <w:t xml:space="preserve"> to</w:t>
      </w:r>
      <w:r>
        <w:rPr>
          <w:rFonts w:eastAsia="宋体"/>
          <w:lang w:eastAsia="zh-CN"/>
        </w:rPr>
        <w:t xml:space="preserve"> </w:t>
      </w:r>
      <w:r>
        <w:rPr>
          <w:rFonts w:eastAsia="宋体" w:hint="eastAsia"/>
          <w:lang w:eastAsia="zh-CN"/>
        </w:rPr>
        <w:t xml:space="preserve">perform </w:t>
      </w:r>
      <w:r>
        <w:rPr>
          <w:rFonts w:eastAsia="宋体"/>
          <w:lang w:eastAsia="zh-CN"/>
        </w:rPr>
        <w:t>neighbor</w:t>
      </w:r>
      <w:r>
        <w:rPr>
          <w:rFonts w:eastAsia="宋体" w:hint="eastAsia"/>
          <w:lang w:eastAsia="zh-CN"/>
        </w:rPr>
        <w:t xml:space="preserve"> cell</w:t>
      </w:r>
      <w:r>
        <w:rPr>
          <w:rFonts w:eastAsia="宋体"/>
          <w:lang w:eastAsia="zh-CN"/>
        </w:rPr>
        <w:t xml:space="preserve"> </w:t>
      </w:r>
      <w:r>
        <w:rPr>
          <w:rFonts w:eastAsia="宋体" w:hint="eastAsia"/>
          <w:lang w:eastAsia="zh-CN"/>
        </w:rPr>
        <w:t>measurements,</w:t>
      </w:r>
      <w:r>
        <w:rPr>
          <w:rFonts w:eastAsia="宋体"/>
          <w:lang w:eastAsia="zh-CN"/>
        </w:rPr>
        <w:t xml:space="preserve"> e.g., </w:t>
      </w:r>
      <w:r>
        <w:rPr>
          <w:rFonts w:eastAsia="宋体" w:hint="eastAsia"/>
          <w:lang w:eastAsia="zh-CN"/>
        </w:rPr>
        <w:t xml:space="preserve">without </w:t>
      </w:r>
      <w:r>
        <w:rPr>
          <w:rFonts w:eastAsia="宋体"/>
          <w:lang w:eastAsia="zh-CN"/>
        </w:rPr>
        <w:t xml:space="preserve">specific </w:t>
      </w:r>
      <w:r>
        <w:rPr>
          <w:rFonts w:eastAsia="宋体" w:hint="eastAsia"/>
          <w:lang w:eastAsia="zh-CN"/>
        </w:rPr>
        <w:t xml:space="preserve">measurement gaps, the </w:t>
      </w:r>
      <w:r>
        <w:rPr>
          <w:rFonts w:eastAsia="宋体"/>
          <w:lang w:eastAsia="zh-CN"/>
        </w:rPr>
        <w:t xml:space="preserve">suitable </w:t>
      </w:r>
      <w:r>
        <w:rPr>
          <w:rFonts w:eastAsia="宋体" w:hint="eastAsia"/>
          <w:lang w:eastAsia="zh-CN"/>
        </w:rPr>
        <w:t xml:space="preserve">configuration of PDCCH gap, DRX </w:t>
      </w:r>
      <w:r>
        <w:rPr>
          <w:rFonts w:eastAsia="宋体"/>
          <w:lang w:eastAsia="zh-CN"/>
        </w:rPr>
        <w:t>OFF period</w:t>
      </w:r>
      <w:r>
        <w:rPr>
          <w:rFonts w:eastAsia="宋体" w:hint="eastAsia"/>
          <w:lang w:eastAsia="zh-CN"/>
        </w:rPr>
        <w:t xml:space="preserve"> </w:t>
      </w:r>
      <w:r>
        <w:rPr>
          <w:rFonts w:eastAsia="宋体"/>
          <w:lang w:eastAsia="zh-CN"/>
        </w:rPr>
        <w:t xml:space="preserve">would be needed, e.g., it should be able to provide “free” subframs with length of </w:t>
      </w:r>
      <w:r>
        <w:rPr>
          <w:rFonts w:eastAsia="宋体" w:hint="eastAsia"/>
          <w:lang w:eastAsia="zh-CN"/>
        </w:rPr>
        <w:t xml:space="preserve">2000 ms. </w:t>
      </w:r>
    </w:p>
    <w:p w:rsidR="00CD3942" w:rsidRDefault="007075DB">
      <w:pPr>
        <w:spacing w:after="200" w:line="300" w:lineRule="auto"/>
        <w:jc w:val="both"/>
        <w:rPr>
          <w:rFonts w:eastAsia="宋体"/>
          <w:lang w:eastAsia="zh-CN"/>
        </w:rPr>
      </w:pPr>
      <w:r>
        <w:rPr>
          <w:rFonts w:eastAsia="宋体" w:hint="eastAsia"/>
          <w:lang w:eastAsia="zh-CN"/>
        </w:rPr>
        <w:t>However, it</w:t>
      </w:r>
      <w:r>
        <w:rPr>
          <w:rFonts w:eastAsia="宋体"/>
          <w:lang w:eastAsia="zh-CN"/>
        </w:rPr>
        <w:t>’</w:t>
      </w:r>
      <w:r>
        <w:rPr>
          <w:rFonts w:eastAsia="宋体" w:hint="eastAsia"/>
          <w:lang w:eastAsia="zh-CN"/>
        </w:rPr>
        <w:t>s</w:t>
      </w:r>
      <w:r>
        <w:rPr>
          <w:rFonts w:eastAsia="宋体"/>
          <w:lang w:eastAsia="zh-CN"/>
        </w:rPr>
        <w:t xml:space="preserve"> </w:t>
      </w:r>
      <w:r>
        <w:rPr>
          <w:rFonts w:eastAsia="宋体" w:hint="eastAsia"/>
          <w:lang w:eastAsia="zh-CN"/>
        </w:rPr>
        <w:t>easy</w:t>
      </w:r>
      <w:r>
        <w:rPr>
          <w:rFonts w:eastAsia="宋体"/>
          <w:lang w:eastAsia="zh-CN"/>
        </w:rPr>
        <w:t xml:space="preserve"> </w:t>
      </w:r>
      <w:r>
        <w:rPr>
          <w:rFonts w:eastAsia="宋体" w:hint="eastAsia"/>
          <w:lang w:eastAsia="zh-CN"/>
        </w:rPr>
        <w:t>to</w:t>
      </w:r>
      <w:r>
        <w:rPr>
          <w:rFonts w:eastAsia="宋体"/>
          <w:lang w:eastAsia="zh-CN"/>
        </w:rPr>
        <w:t xml:space="preserve"> </w:t>
      </w:r>
      <w:r>
        <w:rPr>
          <w:rFonts w:eastAsia="宋体" w:hint="eastAsia"/>
          <w:lang w:eastAsia="zh-CN"/>
        </w:rPr>
        <w:t>see</w:t>
      </w:r>
      <w:r>
        <w:rPr>
          <w:rFonts w:eastAsia="宋体"/>
          <w:lang w:eastAsia="zh-CN"/>
        </w:rPr>
        <w:t xml:space="preserve"> </w:t>
      </w:r>
      <w:r>
        <w:rPr>
          <w:rFonts w:eastAsia="宋体" w:hint="eastAsia"/>
          <w:lang w:eastAsia="zh-CN"/>
        </w:rPr>
        <w:t>that</w:t>
      </w:r>
      <w:r>
        <w:rPr>
          <w:rFonts w:eastAsia="宋体"/>
          <w:lang w:eastAsia="zh-CN"/>
        </w:rPr>
        <w:t xml:space="preserve"> </w:t>
      </w:r>
      <w:r>
        <w:rPr>
          <w:rFonts w:eastAsia="宋体" w:hint="eastAsia"/>
          <w:lang w:eastAsia="zh-CN"/>
        </w:rPr>
        <w:t>the</w:t>
      </w:r>
      <w:r>
        <w:rPr>
          <w:rFonts w:eastAsia="宋体"/>
          <w:lang w:eastAsia="zh-CN"/>
        </w:rPr>
        <w:t xml:space="preserve"> </w:t>
      </w:r>
      <w:r>
        <w:rPr>
          <w:rFonts w:eastAsia="宋体" w:hint="eastAsia"/>
          <w:lang w:eastAsia="zh-CN"/>
        </w:rPr>
        <w:t>above</w:t>
      </w:r>
      <w:r>
        <w:rPr>
          <w:rFonts w:eastAsia="宋体"/>
          <w:lang w:eastAsia="zh-CN"/>
        </w:rPr>
        <w:t xml:space="preserve"> </w:t>
      </w:r>
      <w:r>
        <w:rPr>
          <w:rFonts w:eastAsia="宋体" w:hint="eastAsia"/>
          <w:lang w:eastAsia="zh-CN"/>
        </w:rPr>
        <w:t>requirement</w:t>
      </w:r>
      <w:r>
        <w:rPr>
          <w:rFonts w:eastAsia="宋体"/>
          <w:lang w:eastAsia="zh-CN"/>
        </w:rPr>
        <w:t xml:space="preserve"> </w:t>
      </w:r>
      <w:r>
        <w:rPr>
          <w:rFonts w:eastAsia="宋体" w:hint="eastAsia"/>
          <w:lang w:eastAsia="zh-CN"/>
        </w:rPr>
        <w:t>would</w:t>
      </w:r>
      <w:r>
        <w:rPr>
          <w:rFonts w:eastAsia="宋体"/>
          <w:lang w:eastAsia="zh-CN"/>
        </w:rPr>
        <w:t xml:space="preserve"> </w:t>
      </w:r>
      <w:r>
        <w:rPr>
          <w:rFonts w:eastAsia="宋体" w:hint="eastAsia"/>
          <w:lang w:eastAsia="zh-CN"/>
        </w:rPr>
        <w:t>impose too many restrictions on the parameters</w:t>
      </w:r>
      <w:r>
        <w:rPr>
          <w:rFonts w:eastAsia="宋体"/>
          <w:lang w:eastAsia="zh-CN"/>
        </w:rPr>
        <w:t xml:space="preserve"> </w:t>
      </w:r>
      <w:r>
        <w:rPr>
          <w:rFonts w:eastAsia="宋体" w:hint="eastAsia"/>
          <w:lang w:eastAsia="zh-CN"/>
        </w:rPr>
        <w:t xml:space="preserve">configuration, for example, </w:t>
      </w:r>
      <w:r>
        <w:rPr>
          <w:rFonts w:eastAsia="宋体"/>
          <w:lang w:eastAsia="zh-CN"/>
        </w:rPr>
        <w:t xml:space="preserve">the DRX </w:t>
      </w:r>
      <w:r>
        <w:rPr>
          <w:rFonts w:cs="Times New Roman"/>
          <w:szCs w:val="20"/>
        </w:rPr>
        <w:t xml:space="preserve">cycle has to be configured with at least </w:t>
      </w:r>
      <w:r>
        <w:rPr>
          <w:rFonts w:cs="Times New Roman"/>
          <w:i/>
          <w:iCs/>
          <w:szCs w:val="20"/>
          <w:lang w:eastAsia="zh-TW"/>
        </w:rPr>
        <w:t>sf3072.</w:t>
      </w:r>
      <w:r>
        <w:rPr>
          <w:rFonts w:eastAsia="宋体"/>
          <w:lang w:eastAsia="zh-CN"/>
        </w:rPr>
        <w:t xml:space="preserve"> Moreover</w:t>
      </w:r>
      <w:r>
        <w:rPr>
          <w:rFonts w:eastAsia="宋体" w:hint="eastAsia"/>
          <w:lang w:eastAsia="zh-CN"/>
        </w:rPr>
        <w:t xml:space="preserve">, </w:t>
      </w:r>
      <w:r>
        <w:rPr>
          <w:rFonts w:eastAsia="宋体"/>
          <w:lang w:eastAsia="zh-CN"/>
        </w:rPr>
        <w:t>the</w:t>
      </w:r>
      <w:r>
        <w:rPr>
          <w:rFonts w:eastAsia="宋体" w:hint="eastAsia"/>
          <w:lang w:eastAsia="zh-CN"/>
        </w:rPr>
        <w:t xml:space="preserve"> </w:t>
      </w:r>
      <w:r>
        <w:rPr>
          <w:rFonts w:eastAsia="宋体"/>
          <w:lang w:eastAsia="zh-CN"/>
        </w:rPr>
        <w:t xml:space="preserve">configuration or reconfiguration of </w:t>
      </w:r>
      <w:r>
        <w:rPr>
          <w:rFonts w:eastAsia="宋体" w:hint="eastAsia"/>
          <w:lang w:eastAsia="zh-CN"/>
        </w:rPr>
        <w:t>PDCCH gap</w:t>
      </w:r>
      <w:r>
        <w:rPr>
          <w:rFonts w:eastAsia="宋体"/>
          <w:lang w:eastAsia="zh-CN"/>
        </w:rPr>
        <w:t xml:space="preserve"> or </w:t>
      </w:r>
      <w:r>
        <w:rPr>
          <w:rFonts w:eastAsia="宋体" w:hint="eastAsia"/>
          <w:lang w:eastAsia="zh-CN"/>
        </w:rPr>
        <w:t xml:space="preserve">DRX </w:t>
      </w:r>
      <w:r>
        <w:rPr>
          <w:rFonts w:eastAsia="宋体"/>
          <w:lang w:eastAsia="zh-CN"/>
        </w:rPr>
        <w:t>OFF period can only be done via RRC signaling, that may cause much signaling overhead and decrease the system efficiency. So i</w:t>
      </w:r>
      <w:r>
        <w:rPr>
          <w:rFonts w:eastAsia="宋体" w:hint="eastAsia"/>
          <w:lang w:eastAsia="zh-CN"/>
        </w:rPr>
        <w:t xml:space="preserve">n order to avoid </w:t>
      </w:r>
      <w:r>
        <w:rPr>
          <w:rFonts w:eastAsia="宋体"/>
          <w:lang w:eastAsia="zh-CN"/>
        </w:rPr>
        <w:t>these issues</w:t>
      </w:r>
      <w:r>
        <w:rPr>
          <w:rFonts w:eastAsia="宋体" w:hint="eastAsia"/>
          <w:lang w:eastAsia="zh-CN"/>
        </w:rPr>
        <w:t xml:space="preserve">, </w:t>
      </w:r>
      <w:r>
        <w:rPr>
          <w:rFonts w:eastAsia="宋体"/>
          <w:lang w:eastAsia="zh-CN"/>
        </w:rPr>
        <w:t xml:space="preserve">another way is to make use of the vacant slots, e.g., </w:t>
      </w:r>
      <w:r>
        <w:rPr>
          <w:rFonts w:eastAsia="宋体" w:hint="eastAsia"/>
          <w:lang w:eastAsia="zh-CN"/>
        </w:rPr>
        <w:t xml:space="preserve">after UE starts the neighbor cell measurement, UE could perform </w:t>
      </w:r>
      <w:r>
        <w:rPr>
          <w:rFonts w:eastAsia="宋体"/>
          <w:lang w:eastAsia="zh-CN"/>
        </w:rPr>
        <w:t xml:space="preserve">connected mode </w:t>
      </w:r>
      <w:r>
        <w:rPr>
          <w:rFonts w:eastAsia="宋体" w:hint="eastAsia"/>
          <w:lang w:eastAsia="zh-CN"/>
        </w:rPr>
        <w:t xml:space="preserve">measurements on </w:t>
      </w:r>
      <w:r>
        <w:rPr>
          <w:rFonts w:eastAsia="宋体"/>
          <w:lang w:eastAsia="zh-CN"/>
        </w:rPr>
        <w:t>neighbor</w:t>
      </w:r>
      <w:r>
        <w:rPr>
          <w:rFonts w:eastAsia="宋体" w:hint="eastAsia"/>
          <w:lang w:eastAsia="zh-CN"/>
        </w:rPr>
        <w:t xml:space="preserve"> cell </w:t>
      </w:r>
      <w:r>
        <w:rPr>
          <w:rFonts w:eastAsia="宋体"/>
          <w:lang w:eastAsia="zh-CN"/>
        </w:rPr>
        <w:t xml:space="preserve">by </w:t>
      </w:r>
      <w:r>
        <w:rPr>
          <w:rFonts w:eastAsia="宋体" w:hint="eastAsia"/>
          <w:lang w:eastAsia="zh-CN"/>
        </w:rPr>
        <w:t>using v</w:t>
      </w:r>
      <w:r>
        <w:rPr>
          <w:rFonts w:eastAsia="宋体"/>
          <w:lang w:eastAsia="zh-CN"/>
        </w:rPr>
        <w:t>acant slots which are not scheduled for data transmission</w:t>
      </w:r>
      <w:r>
        <w:rPr>
          <w:rFonts w:eastAsia="宋体" w:hint="eastAsia"/>
          <w:lang w:eastAsia="zh-CN"/>
        </w:rPr>
        <w:t>.</w:t>
      </w:r>
    </w:p>
    <w:p w:rsidR="00CD3942" w:rsidRDefault="007075DB">
      <w:pPr>
        <w:pStyle w:val="Proposal"/>
        <w:spacing w:after="200" w:line="300" w:lineRule="auto"/>
        <w:ind w:left="7" w:hanging="7"/>
        <w:rPr>
          <w:lang w:eastAsia="zh-CN"/>
        </w:rPr>
      </w:pPr>
      <w:bookmarkStart w:id="4" w:name="_Toc1372559700"/>
      <w:r>
        <w:rPr>
          <w:lang w:eastAsia="zh-CN"/>
        </w:rPr>
        <w:t xml:space="preserve">In NB-IoT over LEO, </w:t>
      </w:r>
      <w:r>
        <w:rPr>
          <w:rFonts w:hint="eastAsia"/>
          <w:lang w:eastAsia="zh-CN"/>
        </w:rPr>
        <w:t xml:space="preserve">UE could perform </w:t>
      </w:r>
      <w:r>
        <w:rPr>
          <w:rFonts w:eastAsia="宋体"/>
          <w:lang w:eastAsia="zh-CN"/>
        </w:rPr>
        <w:t xml:space="preserve">connected mode </w:t>
      </w:r>
      <w:r>
        <w:rPr>
          <w:rFonts w:hint="eastAsia"/>
          <w:lang w:eastAsia="zh-CN"/>
        </w:rPr>
        <w:t xml:space="preserve">measurements on </w:t>
      </w:r>
      <w:r>
        <w:rPr>
          <w:lang w:eastAsia="zh-CN"/>
        </w:rPr>
        <w:t>neighbor</w:t>
      </w:r>
      <w:r>
        <w:rPr>
          <w:rFonts w:hint="eastAsia"/>
          <w:lang w:eastAsia="zh-CN"/>
        </w:rPr>
        <w:t xml:space="preserve"> cell </w:t>
      </w:r>
      <w:r>
        <w:rPr>
          <w:lang w:eastAsia="zh-CN"/>
        </w:rPr>
        <w:t xml:space="preserve">by </w:t>
      </w:r>
      <w:r>
        <w:rPr>
          <w:rFonts w:hint="eastAsia"/>
          <w:lang w:eastAsia="zh-CN"/>
        </w:rPr>
        <w:t>using v</w:t>
      </w:r>
      <w:r>
        <w:rPr>
          <w:lang w:eastAsia="zh-CN"/>
        </w:rPr>
        <w:t>acant slots which are not scheduled for data transmission</w:t>
      </w:r>
      <w:r>
        <w:rPr>
          <w:rFonts w:hint="eastAsia"/>
          <w:lang w:eastAsia="zh-CN"/>
        </w:rPr>
        <w:t>.</w:t>
      </w:r>
      <w:bookmarkEnd w:id="4"/>
    </w:p>
    <w:p w:rsidR="00CD3942" w:rsidRDefault="007075DB">
      <w:pPr>
        <w:spacing w:after="200" w:line="300" w:lineRule="auto"/>
        <w:jc w:val="both"/>
        <w:rPr>
          <w:rFonts w:eastAsia="宋体"/>
          <w:lang w:eastAsia="zh-CN"/>
        </w:rPr>
      </w:pPr>
      <w:r>
        <w:rPr>
          <w:rFonts w:eastAsia="宋体"/>
          <w:lang w:eastAsia="zh-CN"/>
        </w:rPr>
        <w:t>Furthermore</w:t>
      </w:r>
      <w:r>
        <w:rPr>
          <w:rFonts w:eastAsia="宋体" w:hint="eastAsia"/>
          <w:lang w:eastAsia="zh-CN"/>
        </w:rPr>
        <w:t xml:space="preserve">, if a </w:t>
      </w:r>
      <w:r>
        <w:rPr>
          <w:rFonts w:eastAsia="宋体"/>
          <w:lang w:eastAsia="zh-CN"/>
        </w:rPr>
        <w:t>“</w:t>
      </w:r>
      <w:r>
        <w:rPr>
          <w:rFonts w:eastAsia="宋体" w:hint="eastAsia"/>
          <w:lang w:eastAsia="zh-CN"/>
        </w:rPr>
        <w:t>free gap</w:t>
      </w:r>
      <w:r>
        <w:rPr>
          <w:rFonts w:eastAsia="宋体"/>
          <w:lang w:eastAsia="zh-CN"/>
        </w:rPr>
        <w:t>”</w:t>
      </w:r>
      <w:r>
        <w:rPr>
          <w:rFonts w:eastAsia="宋体" w:hint="eastAsia"/>
          <w:lang w:eastAsia="zh-CN"/>
        </w:rPr>
        <w:t xml:space="preserve"> of at least 2000ms length is </w:t>
      </w:r>
      <w:r>
        <w:rPr>
          <w:rFonts w:eastAsia="宋体"/>
          <w:lang w:eastAsia="zh-CN"/>
        </w:rPr>
        <w:t>needed</w:t>
      </w:r>
      <w:r>
        <w:rPr>
          <w:rFonts w:eastAsia="宋体" w:hint="eastAsia"/>
          <w:lang w:eastAsia="zh-CN"/>
        </w:rPr>
        <w:t xml:space="preserve"> for UE to </w:t>
      </w:r>
      <w:r>
        <w:rPr>
          <w:rFonts w:eastAsia="宋体"/>
          <w:lang w:eastAsia="zh-CN"/>
        </w:rPr>
        <w:t xml:space="preserve">perform connected mode </w:t>
      </w:r>
      <w:r>
        <w:rPr>
          <w:rFonts w:hint="eastAsia"/>
          <w:lang w:eastAsia="zh-CN"/>
        </w:rPr>
        <w:t>measure</w:t>
      </w:r>
      <w:r>
        <w:rPr>
          <w:lang w:eastAsia="zh-CN"/>
        </w:rPr>
        <w:t>ment</w:t>
      </w:r>
      <w:r>
        <w:rPr>
          <w:rFonts w:hint="eastAsia"/>
          <w:lang w:eastAsia="zh-CN"/>
        </w:rPr>
        <w:t xml:space="preserve">, </w:t>
      </w:r>
      <w:r>
        <w:rPr>
          <w:lang w:eastAsia="zh-CN"/>
        </w:rPr>
        <w:t xml:space="preserve">it’s highly required that </w:t>
      </w:r>
      <w:r>
        <w:rPr>
          <w:rFonts w:hint="eastAsia"/>
          <w:lang w:eastAsia="zh-CN"/>
        </w:rPr>
        <w:t xml:space="preserve">eNB and UE should keep alignment </w:t>
      </w:r>
      <w:r>
        <w:rPr>
          <w:lang w:eastAsia="zh-CN"/>
        </w:rPr>
        <w:t xml:space="preserve">on the understanding of the “free gap” </w:t>
      </w:r>
      <w:r>
        <w:rPr>
          <w:rFonts w:hint="eastAsia"/>
          <w:lang w:eastAsia="zh-CN"/>
        </w:rPr>
        <w:t xml:space="preserve">to avoid </w:t>
      </w:r>
      <w:r>
        <w:rPr>
          <w:lang w:eastAsia="zh-CN"/>
        </w:rPr>
        <w:t>data loss</w:t>
      </w:r>
      <w:r>
        <w:rPr>
          <w:rFonts w:hint="eastAsia"/>
          <w:lang w:eastAsia="zh-CN"/>
        </w:rPr>
        <w:t xml:space="preserve">. Considering the different </w:t>
      </w:r>
      <w:r>
        <w:rPr>
          <w:rFonts w:eastAsia="宋体" w:hint="eastAsia"/>
          <w:lang w:eastAsia="zh-CN"/>
        </w:rPr>
        <w:t xml:space="preserve">location </w:t>
      </w:r>
      <w:r>
        <w:rPr>
          <w:rFonts w:hint="eastAsia"/>
          <w:lang w:eastAsia="zh-CN"/>
        </w:rPr>
        <w:t xml:space="preserve">of </w:t>
      </w:r>
      <w:r>
        <w:rPr>
          <w:lang w:eastAsia="zh-CN"/>
        </w:rPr>
        <w:t xml:space="preserve">different </w:t>
      </w:r>
      <w:r>
        <w:rPr>
          <w:rFonts w:hint="eastAsia"/>
          <w:lang w:eastAsia="zh-CN"/>
        </w:rPr>
        <w:t>UE</w:t>
      </w:r>
      <w:r>
        <w:rPr>
          <w:lang w:eastAsia="zh-CN"/>
        </w:rPr>
        <w:t>s</w:t>
      </w:r>
      <w:r>
        <w:rPr>
          <w:rFonts w:hint="eastAsia"/>
          <w:lang w:eastAsia="zh-CN"/>
        </w:rPr>
        <w:t xml:space="preserve">, eNB </w:t>
      </w:r>
      <w:r>
        <w:rPr>
          <w:lang w:eastAsia="zh-CN"/>
        </w:rPr>
        <w:t>cannot exactly know</w:t>
      </w:r>
      <w:r>
        <w:rPr>
          <w:rFonts w:hint="eastAsia"/>
          <w:lang w:eastAsia="zh-CN"/>
        </w:rPr>
        <w:t xml:space="preserve"> the time</w:t>
      </w:r>
      <w:r>
        <w:rPr>
          <w:lang w:eastAsia="zh-CN"/>
        </w:rPr>
        <w:t xml:space="preserve"> when each</w:t>
      </w:r>
      <w:r>
        <w:rPr>
          <w:rFonts w:hint="eastAsia"/>
          <w:lang w:eastAsia="zh-CN"/>
        </w:rPr>
        <w:t xml:space="preserve"> UE starts to measure. Therefore, UE report </w:t>
      </w:r>
      <w:r>
        <w:rPr>
          <w:lang w:eastAsia="zh-CN"/>
        </w:rPr>
        <w:t>can be considered. For example, UE can report an</w:t>
      </w:r>
      <w:r>
        <w:rPr>
          <w:rFonts w:hint="eastAsia"/>
          <w:lang w:eastAsia="zh-CN"/>
        </w:rPr>
        <w:t xml:space="preserve"> indication to inform eNB that </w:t>
      </w:r>
      <w:r>
        <w:rPr>
          <w:rFonts w:eastAsia="Times New Roman"/>
        </w:rPr>
        <w:t xml:space="preserve">UE </w:t>
      </w:r>
      <w:r>
        <w:rPr>
          <w:rFonts w:eastAsia="宋体" w:hint="eastAsia"/>
          <w:lang w:eastAsia="zh-CN"/>
        </w:rPr>
        <w:t>is going to start</w:t>
      </w:r>
      <w:r>
        <w:rPr>
          <w:rFonts w:eastAsia="Times New Roman"/>
        </w:rPr>
        <w:t xml:space="preserve"> </w:t>
      </w:r>
      <w:r>
        <w:rPr>
          <w:rFonts w:eastAsia="宋体" w:hint="eastAsia"/>
          <w:lang w:eastAsia="zh-CN"/>
        </w:rPr>
        <w:t>the neighbor</w:t>
      </w:r>
      <w:r>
        <w:rPr>
          <w:rFonts w:eastAsia="Times New Roman"/>
        </w:rPr>
        <w:t xml:space="preserve"> measurements</w:t>
      </w:r>
      <w:r>
        <w:rPr>
          <w:rFonts w:eastAsia="宋体" w:hint="eastAsia"/>
          <w:lang w:eastAsia="zh-CN"/>
        </w:rPr>
        <w:t>.</w:t>
      </w:r>
    </w:p>
    <w:p w:rsidR="00CD3942" w:rsidRDefault="007075DB">
      <w:pPr>
        <w:pStyle w:val="Proposal"/>
        <w:spacing w:after="200" w:line="300" w:lineRule="auto"/>
        <w:ind w:left="7" w:hanging="7"/>
        <w:rPr>
          <w:lang w:eastAsia="zh-CN"/>
        </w:rPr>
      </w:pPr>
      <w:bookmarkStart w:id="5" w:name="_Toc121293479"/>
      <w:r>
        <w:rPr>
          <w:lang w:eastAsia="zh-CN"/>
        </w:rPr>
        <w:t xml:space="preserve">In NB-IoT over LEO, </w:t>
      </w:r>
      <w:r>
        <w:rPr>
          <w:rFonts w:hint="eastAsia"/>
          <w:lang w:eastAsia="zh-CN"/>
        </w:rPr>
        <w:t xml:space="preserve">UE </w:t>
      </w:r>
      <w:r>
        <w:rPr>
          <w:lang w:eastAsia="zh-CN"/>
        </w:rPr>
        <w:t>can</w:t>
      </w:r>
      <w:r>
        <w:rPr>
          <w:rFonts w:hint="eastAsia"/>
          <w:lang w:eastAsia="zh-CN"/>
        </w:rPr>
        <w:t xml:space="preserve"> report </w:t>
      </w:r>
      <w:r>
        <w:rPr>
          <w:lang w:eastAsia="zh-CN"/>
        </w:rPr>
        <w:t>an</w:t>
      </w:r>
      <w:r>
        <w:rPr>
          <w:rFonts w:hint="eastAsia"/>
          <w:lang w:eastAsia="zh-CN"/>
        </w:rPr>
        <w:t xml:space="preserve"> indication to inform eNB that </w:t>
      </w:r>
      <w:r>
        <w:rPr>
          <w:rFonts w:eastAsia="Times New Roman"/>
        </w:rPr>
        <w:t xml:space="preserve">UE </w:t>
      </w:r>
      <w:r>
        <w:rPr>
          <w:rFonts w:eastAsia="宋体" w:hint="eastAsia"/>
          <w:lang w:eastAsia="zh-CN"/>
        </w:rPr>
        <w:t>is going to start</w:t>
      </w:r>
      <w:r>
        <w:rPr>
          <w:rFonts w:eastAsia="Times New Roman"/>
        </w:rPr>
        <w:t xml:space="preserve"> </w:t>
      </w:r>
      <w:r>
        <w:rPr>
          <w:rFonts w:eastAsia="宋体" w:hint="eastAsia"/>
          <w:lang w:eastAsia="zh-CN"/>
        </w:rPr>
        <w:t xml:space="preserve">the </w:t>
      </w:r>
      <w:r>
        <w:rPr>
          <w:rFonts w:eastAsia="宋体"/>
          <w:lang w:eastAsia="zh-CN"/>
        </w:rPr>
        <w:t xml:space="preserve">connected mode </w:t>
      </w:r>
      <w:r>
        <w:rPr>
          <w:rFonts w:eastAsia="宋体" w:hint="eastAsia"/>
          <w:lang w:eastAsia="zh-CN"/>
        </w:rPr>
        <w:t>neighbor</w:t>
      </w:r>
      <w:r>
        <w:rPr>
          <w:rFonts w:eastAsia="Times New Roman"/>
        </w:rPr>
        <w:t xml:space="preserve"> measurements</w:t>
      </w:r>
      <w:r>
        <w:rPr>
          <w:rFonts w:eastAsia="宋体" w:hint="eastAsia"/>
          <w:lang w:eastAsia="zh-CN"/>
        </w:rPr>
        <w:t>.</w:t>
      </w:r>
      <w:bookmarkEnd w:id="5"/>
    </w:p>
    <w:p w:rsidR="00CD3942" w:rsidRDefault="00CD3942">
      <w:pPr>
        <w:jc w:val="both"/>
        <w:rPr>
          <w:rFonts w:eastAsia="宋体"/>
          <w:lang w:eastAsia="zh-CN"/>
        </w:rPr>
      </w:pPr>
    </w:p>
    <w:p w:rsidR="00CD3942" w:rsidRDefault="007075DB">
      <w:pPr>
        <w:pStyle w:val="2"/>
        <w:spacing w:before="240" w:after="240" w:line="260" w:lineRule="auto"/>
        <w:ind w:left="578" w:hanging="578"/>
        <w:rPr>
          <w:rFonts w:ascii="Arial" w:hAnsi="Arial" w:cs="Arial"/>
          <w:b/>
          <w:bCs/>
          <w:lang w:eastAsia="zh-CN"/>
        </w:rPr>
      </w:pPr>
      <w:r>
        <w:rPr>
          <w:rFonts w:ascii="Arial" w:hAnsi="Arial" w:cs="Arial" w:hint="eastAsia"/>
          <w:b/>
          <w:bCs/>
          <w:lang w:eastAsia="zh-CN"/>
        </w:rPr>
        <w:t>Conditional handover</w:t>
      </w:r>
      <w:r>
        <w:rPr>
          <w:rFonts w:ascii="Arial" w:hAnsi="Arial" w:cs="Arial"/>
          <w:b/>
          <w:bCs/>
          <w:lang w:eastAsia="zh-CN"/>
        </w:rPr>
        <w:t xml:space="preserve"> for </w:t>
      </w:r>
      <w:r>
        <w:rPr>
          <w:rFonts w:ascii="Arial" w:hAnsi="Arial" w:cs="Arial" w:hint="eastAsia"/>
          <w:b/>
          <w:bCs/>
          <w:lang w:eastAsia="zh-CN"/>
        </w:rPr>
        <w:t>eMTC</w:t>
      </w:r>
      <w:r>
        <w:rPr>
          <w:rFonts w:ascii="Arial" w:hAnsi="Arial" w:cs="Arial"/>
          <w:b/>
          <w:bCs/>
          <w:lang w:eastAsia="zh-CN"/>
        </w:rPr>
        <w:t xml:space="preserve"> over NTN</w:t>
      </w:r>
    </w:p>
    <w:p w:rsidR="00CD3942" w:rsidRDefault="007075DB">
      <w:pPr>
        <w:adjustRightInd w:val="0"/>
        <w:snapToGrid w:val="0"/>
        <w:spacing w:afterLines="50" w:after="120" w:line="300" w:lineRule="auto"/>
        <w:jc w:val="both"/>
        <w:rPr>
          <w:rFonts w:eastAsia="宋体"/>
          <w:lang w:eastAsia="zh-CN"/>
        </w:rPr>
      </w:pPr>
      <w:r>
        <w:rPr>
          <w:rFonts w:eastAsia="宋体" w:hint="eastAsia"/>
          <w:lang w:eastAsia="zh-CN"/>
        </w:rPr>
        <w:t>In R17 IoT NTN, only RSRP</w:t>
      </w:r>
      <w:r>
        <w:rPr>
          <w:rFonts w:eastAsia="宋体"/>
          <w:lang w:eastAsia="zh-CN"/>
        </w:rPr>
        <w:t>-</w:t>
      </w:r>
      <w:r>
        <w:rPr>
          <w:rFonts w:eastAsia="宋体" w:hint="eastAsia"/>
          <w:lang w:eastAsia="zh-CN"/>
        </w:rPr>
        <w:t xml:space="preserve">based </w:t>
      </w:r>
      <w:r>
        <w:rPr>
          <w:rFonts w:eastAsia="宋体"/>
          <w:lang w:eastAsia="zh-CN"/>
        </w:rPr>
        <w:t>CHO</w:t>
      </w:r>
      <w:r>
        <w:rPr>
          <w:rFonts w:eastAsia="宋体" w:hint="eastAsia"/>
          <w:lang w:eastAsia="zh-CN"/>
        </w:rPr>
        <w:t xml:space="preserve"> is supported for R17 eMTC over NTN. However, RSRP isn</w:t>
      </w:r>
      <w:r>
        <w:rPr>
          <w:rFonts w:eastAsia="宋体"/>
          <w:lang w:eastAsia="zh-CN"/>
        </w:rPr>
        <w:t>’</w:t>
      </w:r>
      <w:r>
        <w:rPr>
          <w:rFonts w:eastAsia="宋体" w:hint="eastAsia"/>
          <w:lang w:eastAsia="zh-CN"/>
        </w:rPr>
        <w:t xml:space="preserve">t a suitable </w:t>
      </w:r>
      <w:r>
        <w:t>triggering</w:t>
      </w:r>
      <w:r>
        <w:rPr>
          <w:rFonts w:eastAsia="宋体" w:hint="eastAsia"/>
          <w:lang w:eastAsia="zh-CN"/>
        </w:rPr>
        <w:t xml:space="preserve"> condition for handover</w:t>
      </w:r>
      <w:r>
        <w:rPr>
          <w:rFonts w:eastAsia="宋体"/>
          <w:lang w:eastAsia="zh-CN"/>
        </w:rPr>
        <w:t xml:space="preserve"> also</w:t>
      </w:r>
      <w:r>
        <w:rPr>
          <w:rFonts w:eastAsia="宋体" w:hint="eastAsia"/>
          <w:lang w:eastAsia="zh-CN"/>
        </w:rPr>
        <w:t xml:space="preserve"> due to the </w:t>
      </w:r>
      <w:r>
        <w:t xml:space="preserve">small </w:t>
      </w:r>
      <w:r>
        <w:rPr>
          <w:rFonts w:eastAsia="宋体" w:hint="eastAsia"/>
          <w:lang w:eastAsia="zh-CN"/>
        </w:rPr>
        <w:t>RSRP</w:t>
      </w:r>
      <w:r>
        <w:rPr>
          <w:rFonts w:eastAsia="宋体"/>
          <w:lang w:eastAsia="zh-CN"/>
        </w:rPr>
        <w:t xml:space="preserve"> quality</w:t>
      </w:r>
      <w:r>
        <w:rPr>
          <w:rFonts w:eastAsia="宋体" w:hint="eastAsia"/>
          <w:lang w:eastAsia="zh-CN"/>
        </w:rPr>
        <w:t xml:space="preserve"> </w:t>
      </w:r>
      <w:r>
        <w:t>difference between two beams in a region of overlap</w:t>
      </w:r>
      <w:r>
        <w:rPr>
          <w:rFonts w:eastAsia="宋体" w:hint="eastAsia"/>
          <w:lang w:eastAsia="zh-CN"/>
        </w:rPr>
        <w:t xml:space="preserve">. </w:t>
      </w:r>
      <w:r>
        <w:rPr>
          <w:rFonts w:eastAsia="宋体"/>
          <w:lang w:eastAsia="zh-CN"/>
        </w:rPr>
        <w:t>With reference to</w:t>
      </w:r>
      <w:r>
        <w:rPr>
          <w:rFonts w:eastAsia="宋体" w:hint="eastAsia"/>
          <w:lang w:eastAsia="zh-CN"/>
        </w:rPr>
        <w:t xml:space="preserve"> the discussion about CHO in R17 NR NTN</w:t>
      </w:r>
      <w:r>
        <w:rPr>
          <w:rFonts w:eastAsia="宋体"/>
          <w:lang w:eastAsia="zh-CN"/>
        </w:rPr>
        <w:t xml:space="preserve">, other </w:t>
      </w:r>
      <w:r>
        <w:rPr>
          <w:rFonts w:eastAsia="宋体" w:hint="eastAsia"/>
          <w:lang w:eastAsia="zh-CN"/>
        </w:rPr>
        <w:t xml:space="preserve">potential </w:t>
      </w:r>
      <w:r>
        <w:t>triggering</w:t>
      </w:r>
      <w:r>
        <w:rPr>
          <w:rFonts w:eastAsia="宋体" w:hint="eastAsia"/>
          <w:lang w:eastAsia="zh-CN"/>
        </w:rPr>
        <w:t xml:space="preserve"> conditions for handover are as below:</w:t>
      </w:r>
    </w:p>
    <w:p w:rsidR="00CD3942" w:rsidRDefault="007075DB">
      <w:pPr>
        <w:pStyle w:val="B1"/>
        <w:numPr>
          <w:ilvl w:val="0"/>
          <w:numId w:val="9"/>
        </w:numPr>
        <w:adjustRightInd w:val="0"/>
        <w:snapToGrid w:val="0"/>
        <w:spacing w:afterLines="50" w:after="120"/>
        <w:rPr>
          <w:lang w:val="en-US" w:eastAsia="zh-CN"/>
        </w:rPr>
      </w:pPr>
      <w:r>
        <w:t xml:space="preserve">Location (UE and Satellite) triggering: </w:t>
      </w:r>
      <w:r>
        <w:rPr>
          <w:rFonts w:hint="eastAsia"/>
          <w:lang w:val="en-US" w:eastAsia="zh-CN"/>
        </w:rPr>
        <w:t>It has been supported by NR NTN.</w:t>
      </w:r>
    </w:p>
    <w:p w:rsidR="00CD3942" w:rsidRDefault="007075DB">
      <w:pPr>
        <w:numPr>
          <w:ilvl w:val="0"/>
          <w:numId w:val="9"/>
        </w:numPr>
        <w:adjustRightInd w:val="0"/>
        <w:snapToGrid w:val="0"/>
        <w:spacing w:afterLines="50" w:after="120" w:line="300" w:lineRule="auto"/>
        <w:jc w:val="both"/>
        <w:rPr>
          <w:szCs w:val="20"/>
        </w:rPr>
      </w:pPr>
      <w:r>
        <w:rPr>
          <w:szCs w:val="20"/>
        </w:rPr>
        <w:t>Time(r)-based triggering:</w:t>
      </w:r>
      <w:r>
        <w:rPr>
          <w:rFonts w:eastAsia="宋体" w:hint="eastAsia"/>
          <w:szCs w:val="20"/>
          <w:lang w:eastAsia="zh-CN"/>
        </w:rPr>
        <w:t xml:space="preserve"> </w:t>
      </w:r>
      <w:r>
        <w:rPr>
          <w:rFonts w:hint="eastAsia"/>
          <w:szCs w:val="20"/>
          <w:lang w:eastAsia="zh-CN"/>
        </w:rPr>
        <w:t>It is the simplest solution and has been supported by NR NTN.</w:t>
      </w:r>
    </w:p>
    <w:p w:rsidR="00CD3942" w:rsidRDefault="007075DB">
      <w:pPr>
        <w:numPr>
          <w:ilvl w:val="0"/>
          <w:numId w:val="9"/>
        </w:numPr>
        <w:adjustRightInd w:val="0"/>
        <w:snapToGrid w:val="0"/>
        <w:spacing w:afterLines="50" w:after="120" w:line="300" w:lineRule="auto"/>
        <w:jc w:val="both"/>
        <w:rPr>
          <w:szCs w:val="20"/>
        </w:rPr>
      </w:pPr>
      <w:r>
        <w:rPr>
          <w:szCs w:val="20"/>
        </w:rPr>
        <w:lastRenderedPageBreak/>
        <w:t xml:space="preserve">Timing advance value based triggering: TA value contains both service link delay and feeder link delay. </w:t>
      </w:r>
      <w:r>
        <w:rPr>
          <w:rFonts w:hint="eastAsia"/>
          <w:szCs w:val="20"/>
          <w:lang w:eastAsia="zh-CN"/>
        </w:rPr>
        <w:t>The</w:t>
      </w:r>
      <w:r>
        <w:rPr>
          <w:szCs w:val="20"/>
        </w:rPr>
        <w:t xml:space="preserve"> TA </w:t>
      </w:r>
      <w:r>
        <w:rPr>
          <w:rFonts w:hint="eastAsia"/>
          <w:szCs w:val="20"/>
          <w:lang w:eastAsia="zh-CN"/>
        </w:rPr>
        <w:t>couldn</w:t>
      </w:r>
      <w:r>
        <w:rPr>
          <w:szCs w:val="20"/>
          <w:lang w:eastAsia="zh-CN"/>
        </w:rPr>
        <w:t>’</w:t>
      </w:r>
      <w:r>
        <w:rPr>
          <w:rFonts w:hint="eastAsia"/>
          <w:szCs w:val="20"/>
          <w:lang w:eastAsia="zh-CN"/>
        </w:rPr>
        <w:t xml:space="preserve">t </w:t>
      </w:r>
      <w:r>
        <w:rPr>
          <w:szCs w:val="20"/>
        </w:rPr>
        <w:t>be linked to cell coverage information.</w:t>
      </w:r>
      <w:r>
        <w:rPr>
          <w:rFonts w:hint="eastAsia"/>
          <w:szCs w:val="20"/>
          <w:lang w:eastAsia="zh-CN"/>
        </w:rPr>
        <w:t xml:space="preserve"> It has been excluded by NR NTN. </w:t>
      </w:r>
    </w:p>
    <w:p w:rsidR="00CD3942" w:rsidRDefault="007075DB">
      <w:pPr>
        <w:numPr>
          <w:ilvl w:val="0"/>
          <w:numId w:val="9"/>
        </w:numPr>
        <w:adjustRightInd w:val="0"/>
        <w:snapToGrid w:val="0"/>
        <w:spacing w:afterLines="50" w:after="120" w:line="300" w:lineRule="auto"/>
        <w:jc w:val="both"/>
        <w:rPr>
          <w:szCs w:val="20"/>
        </w:rPr>
      </w:pPr>
      <w:r>
        <w:rPr>
          <w:szCs w:val="20"/>
        </w:rPr>
        <w:t>Elevation angles</w:t>
      </w:r>
      <w:r>
        <w:rPr>
          <w:rFonts w:hint="eastAsia"/>
          <w:szCs w:val="20"/>
          <w:lang w:eastAsia="zh-CN"/>
        </w:rPr>
        <w:t xml:space="preserve"> </w:t>
      </w:r>
      <w:r>
        <w:rPr>
          <w:szCs w:val="20"/>
        </w:rPr>
        <w:t xml:space="preserve">based triggering: </w:t>
      </w:r>
      <w:r>
        <w:rPr>
          <w:rFonts w:hint="eastAsia"/>
          <w:szCs w:val="20"/>
          <w:lang w:eastAsia="zh-CN"/>
        </w:rPr>
        <w:t>I</w:t>
      </w:r>
      <w:r>
        <w:rPr>
          <w:szCs w:val="20"/>
        </w:rPr>
        <w:t>t implies a requirement that UE needs to be able to determine the Elevation angles, which UE may not support.</w:t>
      </w:r>
      <w:r>
        <w:rPr>
          <w:rFonts w:hint="eastAsia"/>
          <w:szCs w:val="20"/>
          <w:lang w:eastAsia="zh-CN"/>
        </w:rPr>
        <w:t xml:space="preserve"> It has been excluded by NR NTN.</w:t>
      </w:r>
    </w:p>
    <w:p w:rsidR="00CD3942" w:rsidRDefault="007075DB">
      <w:pPr>
        <w:spacing w:after="200" w:line="300" w:lineRule="auto"/>
        <w:jc w:val="both"/>
        <w:rPr>
          <w:rFonts w:eastAsia="宋体"/>
          <w:bCs/>
          <w:szCs w:val="20"/>
          <w:lang w:eastAsia="zh-CN"/>
        </w:rPr>
      </w:pPr>
      <w:r>
        <w:rPr>
          <w:rFonts w:eastAsia="宋体" w:hint="eastAsia"/>
          <w:lang w:eastAsia="zh-CN"/>
        </w:rPr>
        <w:t>For eMTC over N</w:t>
      </w:r>
      <w:r>
        <w:rPr>
          <w:rFonts w:eastAsia="宋体" w:hint="eastAsia"/>
          <w:szCs w:val="20"/>
          <w:lang w:eastAsia="zh-CN"/>
        </w:rPr>
        <w:t xml:space="preserve">TN, the low complexity and power saving are the key metrics. </w:t>
      </w:r>
      <w:r>
        <w:rPr>
          <w:rFonts w:eastAsia="宋体"/>
          <w:szCs w:val="20"/>
          <w:lang w:eastAsia="zh-CN"/>
        </w:rPr>
        <w:t xml:space="preserve">So we tend to exclude </w:t>
      </w:r>
      <w:r>
        <w:rPr>
          <w:szCs w:val="20"/>
        </w:rPr>
        <w:t>Timing advance value based triggering</w:t>
      </w:r>
      <w:r>
        <w:rPr>
          <w:rFonts w:eastAsia="宋体" w:hint="eastAsia"/>
          <w:szCs w:val="20"/>
          <w:lang w:eastAsia="zh-CN"/>
        </w:rPr>
        <w:t xml:space="preserve"> and </w:t>
      </w:r>
      <w:r>
        <w:rPr>
          <w:szCs w:val="20"/>
        </w:rPr>
        <w:t>Elevation angles</w:t>
      </w:r>
      <w:r>
        <w:rPr>
          <w:rFonts w:hint="eastAsia"/>
          <w:szCs w:val="20"/>
          <w:lang w:eastAsia="zh-CN"/>
        </w:rPr>
        <w:t xml:space="preserve"> </w:t>
      </w:r>
      <w:r>
        <w:rPr>
          <w:szCs w:val="20"/>
        </w:rPr>
        <w:t>based triggering</w:t>
      </w:r>
      <w:r>
        <w:rPr>
          <w:rFonts w:eastAsia="宋体" w:hint="eastAsia"/>
          <w:szCs w:val="20"/>
          <w:lang w:eastAsia="zh-CN"/>
        </w:rPr>
        <w:t xml:space="preserve"> due to their complexity. </w:t>
      </w:r>
      <w:r>
        <w:rPr>
          <w:rFonts w:eastAsia="宋体" w:hint="eastAsia"/>
          <w:bCs/>
          <w:szCs w:val="20"/>
          <w:lang w:eastAsia="zh-CN"/>
        </w:rPr>
        <w:t xml:space="preserve">For </w:t>
      </w:r>
      <w:r>
        <w:rPr>
          <w:rFonts w:eastAsia="宋体" w:hint="eastAsia"/>
          <w:szCs w:val="20"/>
          <w:lang w:eastAsia="zh-CN"/>
        </w:rPr>
        <w:t>location triggering, considering UE</w:t>
      </w:r>
      <w:r>
        <w:rPr>
          <w:rFonts w:eastAsia="宋体"/>
          <w:szCs w:val="20"/>
          <w:lang w:eastAsia="zh-CN"/>
        </w:rPr>
        <w:t xml:space="preserve"> already supports</w:t>
      </w:r>
      <w:r>
        <w:rPr>
          <w:rFonts w:eastAsia="宋体" w:hint="eastAsia"/>
          <w:szCs w:val="20"/>
          <w:lang w:eastAsia="zh-CN"/>
        </w:rPr>
        <w:t xml:space="preserve"> calculat</w:t>
      </w:r>
      <w:r>
        <w:rPr>
          <w:rFonts w:eastAsia="宋体"/>
          <w:szCs w:val="20"/>
          <w:lang w:eastAsia="zh-CN"/>
        </w:rPr>
        <w:t>ing</w:t>
      </w:r>
      <w:r>
        <w:rPr>
          <w:rFonts w:eastAsia="宋体" w:hint="eastAsia"/>
          <w:szCs w:val="20"/>
          <w:lang w:eastAsia="zh-CN"/>
        </w:rPr>
        <w:t xml:space="preserve"> TA value based on the distance between UE and satellite, </w:t>
      </w:r>
      <w:r>
        <w:rPr>
          <w:rFonts w:eastAsia="宋体"/>
          <w:szCs w:val="20"/>
          <w:lang w:eastAsia="zh-CN"/>
        </w:rPr>
        <w:t xml:space="preserve">to support </w:t>
      </w:r>
      <w:r>
        <w:rPr>
          <w:rFonts w:eastAsia="宋体" w:hint="eastAsia"/>
          <w:szCs w:val="20"/>
          <w:lang w:eastAsia="zh-CN"/>
        </w:rPr>
        <w:t xml:space="preserve">location triggering </w:t>
      </w:r>
      <w:r>
        <w:rPr>
          <w:rFonts w:eastAsia="宋体"/>
          <w:szCs w:val="20"/>
          <w:lang w:eastAsia="zh-CN"/>
        </w:rPr>
        <w:t>would not</w:t>
      </w:r>
      <w:r>
        <w:rPr>
          <w:rFonts w:eastAsia="宋体" w:hint="eastAsia"/>
          <w:szCs w:val="20"/>
          <w:lang w:eastAsia="zh-CN"/>
        </w:rPr>
        <w:t xml:space="preserve"> require additional work</w:t>
      </w:r>
      <w:r>
        <w:rPr>
          <w:rFonts w:eastAsia="宋体"/>
          <w:szCs w:val="20"/>
          <w:lang w:eastAsia="zh-CN"/>
        </w:rPr>
        <w:t xml:space="preserve"> in UE</w:t>
      </w:r>
      <w:r>
        <w:rPr>
          <w:rFonts w:eastAsia="宋体" w:hint="eastAsia"/>
          <w:szCs w:val="20"/>
          <w:lang w:eastAsia="zh-CN"/>
        </w:rPr>
        <w:t xml:space="preserve">. </w:t>
      </w:r>
      <w:r>
        <w:rPr>
          <w:rFonts w:eastAsia="宋体"/>
          <w:szCs w:val="20"/>
          <w:lang w:eastAsia="zh-CN"/>
        </w:rPr>
        <w:t>However</w:t>
      </w:r>
      <w:r>
        <w:rPr>
          <w:rFonts w:eastAsia="宋体" w:hint="eastAsia"/>
          <w:szCs w:val="20"/>
          <w:lang w:eastAsia="zh-CN"/>
        </w:rPr>
        <w:t>, in R17 NR NTN</w:t>
      </w:r>
      <w:r>
        <w:rPr>
          <w:rFonts w:eastAsia="宋体"/>
          <w:szCs w:val="20"/>
          <w:lang w:eastAsia="zh-CN"/>
        </w:rPr>
        <w:t>, RAN2 has had the understanding that</w:t>
      </w:r>
      <w:r>
        <w:rPr>
          <w:rFonts w:eastAsia="宋体" w:hint="eastAsia"/>
          <w:szCs w:val="20"/>
          <w:lang w:eastAsia="zh-CN"/>
        </w:rPr>
        <w:t xml:space="preserve"> </w:t>
      </w:r>
      <w:r>
        <w:rPr>
          <w:rFonts w:eastAsia="宋体"/>
          <w:szCs w:val="20"/>
          <w:lang w:eastAsia="zh-CN"/>
        </w:rPr>
        <w:t>‘</w:t>
      </w:r>
      <w:r>
        <w:rPr>
          <w:i/>
          <w:iCs/>
        </w:rPr>
        <w:t>Event D1 is not optimized for moving cells scenario</w:t>
      </w:r>
      <w:r>
        <w:rPr>
          <w:rFonts w:eastAsia="宋体"/>
          <w:szCs w:val="20"/>
          <w:lang w:eastAsia="zh-CN"/>
        </w:rPr>
        <w:t>’ due to that</w:t>
      </w:r>
      <w:r>
        <w:rPr>
          <w:rFonts w:eastAsia="宋体" w:hint="eastAsia"/>
          <w:szCs w:val="20"/>
          <w:lang w:eastAsia="zh-CN"/>
        </w:rPr>
        <w:t xml:space="preserve"> the </w:t>
      </w:r>
      <w:r>
        <w:rPr>
          <w:lang w:eastAsia="zh-CN"/>
        </w:rPr>
        <w:t>predicting the movement of reference location</w:t>
      </w:r>
      <w:r>
        <w:rPr>
          <w:rFonts w:hint="eastAsia"/>
          <w:lang w:eastAsia="zh-CN"/>
        </w:rPr>
        <w:t xml:space="preserve"> cause much complexity for UE</w:t>
      </w:r>
      <w:r>
        <w:rPr>
          <w:lang w:eastAsia="zh-CN"/>
        </w:rPr>
        <w:t xml:space="preserve">. So we suggest </w:t>
      </w:r>
      <w:r>
        <w:rPr>
          <w:rFonts w:eastAsia="宋体" w:hint="eastAsia"/>
          <w:szCs w:val="20"/>
          <w:lang w:eastAsia="zh-CN"/>
        </w:rPr>
        <w:t xml:space="preserve">location triggering </w:t>
      </w:r>
      <w:r>
        <w:rPr>
          <w:rFonts w:eastAsia="宋体"/>
          <w:szCs w:val="20"/>
          <w:lang w:eastAsia="zh-CN"/>
        </w:rPr>
        <w:t xml:space="preserve">should not </w:t>
      </w:r>
      <w:r>
        <w:rPr>
          <w:rFonts w:eastAsia="宋体" w:hint="eastAsia"/>
          <w:szCs w:val="20"/>
          <w:lang w:eastAsia="zh-CN"/>
        </w:rPr>
        <w:t xml:space="preserve">considered for </w:t>
      </w:r>
      <w:r>
        <w:rPr>
          <w:rFonts w:eastAsia="宋体"/>
          <w:szCs w:val="20"/>
          <w:lang w:eastAsia="zh-CN"/>
        </w:rPr>
        <w:t xml:space="preserve">eMTC over </w:t>
      </w:r>
      <w:r>
        <w:rPr>
          <w:rFonts w:eastAsia="宋体" w:hint="eastAsia"/>
          <w:szCs w:val="20"/>
          <w:lang w:eastAsia="zh-CN"/>
        </w:rPr>
        <w:t xml:space="preserve">LEO in </w:t>
      </w:r>
      <w:r>
        <w:t>moving cells scenario</w:t>
      </w:r>
      <w:r>
        <w:rPr>
          <w:rFonts w:eastAsia="宋体" w:hint="eastAsia"/>
          <w:szCs w:val="20"/>
          <w:lang w:eastAsia="zh-CN"/>
        </w:rPr>
        <w:t xml:space="preserve">. For </w:t>
      </w:r>
      <w:r>
        <w:rPr>
          <w:szCs w:val="20"/>
        </w:rPr>
        <w:t>Time(r)-based triggering</w:t>
      </w:r>
      <w:r>
        <w:rPr>
          <w:rFonts w:eastAsia="宋体" w:hint="eastAsia"/>
          <w:szCs w:val="20"/>
          <w:lang w:eastAsia="zh-CN"/>
        </w:rPr>
        <w:t xml:space="preserve">, </w:t>
      </w:r>
      <w:r>
        <w:rPr>
          <w:rFonts w:hint="eastAsia"/>
          <w:szCs w:val="20"/>
          <w:lang w:eastAsia="zh-CN"/>
        </w:rPr>
        <w:t>it is the simplest solution</w:t>
      </w:r>
      <w:r>
        <w:rPr>
          <w:szCs w:val="20"/>
          <w:lang w:eastAsia="zh-CN"/>
        </w:rPr>
        <w:t>. Moreover,</w:t>
      </w:r>
      <w:r>
        <w:rPr>
          <w:rFonts w:eastAsia="宋体" w:hint="eastAsia"/>
          <w:szCs w:val="20"/>
          <w:lang w:eastAsia="zh-CN"/>
        </w:rPr>
        <w:t xml:space="preserve"> R17 NR NTN has</w:t>
      </w:r>
      <w:r>
        <w:rPr>
          <w:rFonts w:eastAsia="宋体"/>
          <w:szCs w:val="20"/>
          <w:lang w:eastAsia="zh-CN"/>
        </w:rPr>
        <w:t xml:space="preserve"> </w:t>
      </w:r>
      <w:r>
        <w:rPr>
          <w:rFonts w:eastAsia="宋体" w:hint="eastAsia"/>
          <w:szCs w:val="20"/>
          <w:lang w:eastAsia="zh-CN"/>
        </w:rPr>
        <w:t>introduced a</w:t>
      </w:r>
      <w:r>
        <w:rPr>
          <w:bCs/>
          <w:szCs w:val="20"/>
        </w:rPr>
        <w:t xml:space="preserve"> time duration [t1, t2] associated</w:t>
      </w:r>
      <w:r>
        <w:rPr>
          <w:rFonts w:eastAsia="宋体"/>
          <w:lang w:eastAsia="zh-CN"/>
        </w:rPr>
        <w:t xml:space="preserve"> </w:t>
      </w:r>
      <w:r>
        <w:rPr>
          <w:rFonts w:eastAsia="宋体" w:hint="eastAsia"/>
          <w:lang w:eastAsia="zh-CN"/>
        </w:rPr>
        <w:t>with</w:t>
      </w:r>
      <w:r>
        <w:rPr>
          <w:rFonts w:eastAsia="宋体"/>
          <w:lang w:eastAsia="zh-CN"/>
        </w:rPr>
        <w:t xml:space="preserve"> ea</w:t>
      </w:r>
      <w:r>
        <w:rPr>
          <w:bCs/>
          <w:szCs w:val="20"/>
        </w:rPr>
        <w:t>ch CHO candidate cell.</w:t>
      </w:r>
      <w:r>
        <w:rPr>
          <w:rFonts w:eastAsia="宋体" w:hint="eastAsia"/>
          <w:bCs/>
          <w:szCs w:val="20"/>
          <w:lang w:eastAsia="zh-CN"/>
        </w:rPr>
        <w:t xml:space="preserve"> </w:t>
      </w:r>
      <w:r>
        <w:rPr>
          <w:bCs/>
          <w:szCs w:val="20"/>
        </w:rPr>
        <w:t>The UE</w:t>
      </w:r>
      <w:r>
        <w:rPr>
          <w:rFonts w:eastAsia="宋体" w:hint="eastAsia"/>
          <w:bCs/>
          <w:szCs w:val="20"/>
          <w:lang w:eastAsia="zh-CN"/>
        </w:rPr>
        <w:t xml:space="preserve"> </w:t>
      </w:r>
      <w:r>
        <w:rPr>
          <w:bCs/>
          <w:szCs w:val="20"/>
        </w:rPr>
        <w:t>shall</w:t>
      </w:r>
      <w:r>
        <w:rPr>
          <w:rFonts w:eastAsia="宋体" w:hint="eastAsia"/>
          <w:bCs/>
          <w:szCs w:val="20"/>
          <w:lang w:eastAsia="zh-CN"/>
        </w:rPr>
        <w:t xml:space="preserve"> </w:t>
      </w:r>
      <w:r>
        <w:rPr>
          <w:bCs/>
          <w:szCs w:val="20"/>
        </w:rPr>
        <w:t>execute CHO to that candidate cell</w:t>
      </w:r>
      <w:r>
        <w:rPr>
          <w:rFonts w:eastAsia="宋体" w:hint="eastAsia"/>
          <w:bCs/>
          <w:szCs w:val="20"/>
          <w:lang w:eastAsia="zh-CN"/>
        </w:rPr>
        <w:t xml:space="preserve"> </w:t>
      </w:r>
      <w:r>
        <w:rPr>
          <w:bCs/>
          <w:szCs w:val="20"/>
        </w:rPr>
        <w:t>during the time duration</w:t>
      </w:r>
      <w:r>
        <w:rPr>
          <w:rFonts w:eastAsia="宋体" w:hint="eastAsia"/>
          <w:bCs/>
          <w:szCs w:val="20"/>
          <w:lang w:eastAsia="zh-CN"/>
        </w:rPr>
        <w:t xml:space="preserve">. This could increase the successful handover rate. </w:t>
      </w:r>
      <w:r>
        <w:rPr>
          <w:rFonts w:eastAsia="宋体" w:hint="eastAsia"/>
          <w:szCs w:val="20"/>
          <w:lang w:eastAsia="zh-CN"/>
        </w:rPr>
        <w:t xml:space="preserve">Hence, </w:t>
      </w:r>
      <w:r>
        <w:rPr>
          <w:szCs w:val="20"/>
        </w:rPr>
        <w:t>timer based CHO triggering event</w:t>
      </w:r>
      <w:r>
        <w:rPr>
          <w:rFonts w:hint="eastAsia"/>
          <w:szCs w:val="20"/>
          <w:lang w:eastAsia="zh-CN"/>
        </w:rPr>
        <w:t xml:space="preserve"> could be </w:t>
      </w:r>
      <w:r>
        <w:rPr>
          <w:rFonts w:eastAsia="宋体" w:hint="eastAsia"/>
          <w:bCs/>
          <w:szCs w:val="20"/>
          <w:lang w:eastAsia="zh-CN"/>
        </w:rPr>
        <w:t>introduced</w:t>
      </w:r>
      <w:r>
        <w:rPr>
          <w:rFonts w:eastAsia="宋体"/>
          <w:bCs/>
          <w:szCs w:val="20"/>
          <w:lang w:eastAsia="zh-CN"/>
        </w:rPr>
        <w:t xml:space="preserve"> </w:t>
      </w:r>
      <w:r>
        <w:rPr>
          <w:rFonts w:eastAsia="宋体" w:hint="eastAsia"/>
          <w:bCs/>
          <w:szCs w:val="20"/>
          <w:lang w:eastAsia="zh-CN"/>
        </w:rPr>
        <w:t>to</w:t>
      </w:r>
      <w:r>
        <w:rPr>
          <w:rFonts w:eastAsia="宋体"/>
          <w:bCs/>
          <w:szCs w:val="20"/>
          <w:lang w:eastAsia="zh-CN"/>
        </w:rPr>
        <w:t xml:space="preserve"> </w:t>
      </w:r>
      <w:r>
        <w:rPr>
          <w:rFonts w:eastAsia="宋体" w:hint="eastAsia"/>
          <w:bCs/>
          <w:szCs w:val="20"/>
          <w:lang w:eastAsia="zh-CN"/>
        </w:rPr>
        <w:t>eMTC</w:t>
      </w:r>
      <w:r>
        <w:rPr>
          <w:rFonts w:eastAsia="宋体"/>
          <w:bCs/>
          <w:szCs w:val="20"/>
          <w:lang w:eastAsia="zh-CN"/>
        </w:rPr>
        <w:t xml:space="preserve"> </w:t>
      </w:r>
      <w:r>
        <w:rPr>
          <w:rFonts w:eastAsia="宋体" w:hint="eastAsia"/>
          <w:bCs/>
          <w:szCs w:val="20"/>
          <w:lang w:eastAsia="zh-CN"/>
        </w:rPr>
        <w:t>over</w:t>
      </w:r>
      <w:r>
        <w:rPr>
          <w:rFonts w:eastAsia="宋体"/>
          <w:bCs/>
          <w:szCs w:val="20"/>
          <w:lang w:eastAsia="zh-CN"/>
        </w:rPr>
        <w:t xml:space="preserve"> </w:t>
      </w:r>
      <w:r>
        <w:rPr>
          <w:rFonts w:eastAsia="宋体" w:hint="eastAsia"/>
          <w:bCs/>
          <w:szCs w:val="20"/>
          <w:lang w:eastAsia="zh-CN"/>
        </w:rPr>
        <w:t>NTN.</w:t>
      </w:r>
    </w:p>
    <w:p w:rsidR="00CD3942" w:rsidRDefault="007075DB">
      <w:pPr>
        <w:pStyle w:val="Proposal"/>
        <w:numPr>
          <w:ilvl w:val="255"/>
          <w:numId w:val="0"/>
        </w:numPr>
        <w:spacing w:after="200" w:line="300" w:lineRule="auto"/>
        <w:ind w:left="7" w:hanging="7"/>
        <w:rPr>
          <w:rFonts w:eastAsia="宋体"/>
          <w:lang w:eastAsia="zh-CN"/>
        </w:rPr>
      </w:pPr>
      <w:r>
        <w:rPr>
          <w:rFonts w:hint="eastAsia"/>
          <w:lang w:eastAsia="zh-CN"/>
        </w:rPr>
        <w:t>Proposal 6</w:t>
      </w:r>
      <w:r>
        <w:rPr>
          <w:rFonts w:hint="eastAsia"/>
          <w:lang w:eastAsia="zh-CN"/>
        </w:rPr>
        <w:tab/>
      </w:r>
      <w:r>
        <w:rPr>
          <w:lang w:eastAsia="zh-CN"/>
        </w:rPr>
        <w:t xml:space="preserve">For </w:t>
      </w:r>
      <w:r>
        <w:rPr>
          <w:rFonts w:hint="eastAsia"/>
          <w:lang w:eastAsia="zh-CN"/>
        </w:rPr>
        <w:t xml:space="preserve">eMTC </w:t>
      </w:r>
      <w:r>
        <w:rPr>
          <w:lang w:eastAsia="zh-CN"/>
        </w:rPr>
        <w:t>over</w:t>
      </w:r>
      <w:r>
        <w:rPr>
          <w:rFonts w:hint="eastAsia"/>
          <w:lang w:eastAsia="zh-CN"/>
        </w:rPr>
        <w:t xml:space="preserve"> NTN except </w:t>
      </w:r>
      <w:r>
        <w:t>moving cells scenario</w:t>
      </w:r>
      <w:r>
        <w:rPr>
          <w:rFonts w:eastAsia="宋体" w:hint="eastAsia"/>
          <w:lang w:eastAsia="zh-CN"/>
        </w:rPr>
        <w:t xml:space="preserve"> for LEO</w:t>
      </w:r>
      <w:r>
        <w:rPr>
          <w:rFonts w:hint="eastAsia"/>
          <w:lang w:eastAsia="zh-CN"/>
        </w:rPr>
        <w:t xml:space="preserve">, </w:t>
      </w:r>
      <w:r>
        <w:rPr>
          <w:lang w:eastAsia="zh-CN"/>
        </w:rPr>
        <w:t xml:space="preserve">it’s suggested to introduce both </w:t>
      </w:r>
      <w:r>
        <w:rPr>
          <w:rFonts w:hint="eastAsia"/>
          <w:lang w:eastAsia="zh-CN"/>
        </w:rPr>
        <w:t xml:space="preserve">location and </w:t>
      </w:r>
      <w:r>
        <w:t>time(r) based CHO triggering events</w:t>
      </w:r>
      <w:r>
        <w:rPr>
          <w:rFonts w:eastAsia="宋体" w:hint="eastAsia"/>
          <w:lang w:eastAsia="zh-CN"/>
        </w:rPr>
        <w:t>.</w:t>
      </w:r>
      <w:r>
        <w:rPr>
          <w:rFonts w:eastAsia="宋体"/>
          <w:lang w:eastAsia="zh-CN"/>
        </w:rPr>
        <w:t xml:space="preserve"> </w:t>
      </w:r>
      <w:r>
        <w:rPr>
          <w:lang w:eastAsia="zh-CN"/>
        </w:rPr>
        <w:t>For</w:t>
      </w:r>
      <w:r>
        <w:rPr>
          <w:rFonts w:hint="eastAsia"/>
          <w:lang w:eastAsia="zh-CN"/>
        </w:rPr>
        <w:t xml:space="preserve"> </w:t>
      </w:r>
      <w:r>
        <w:t>moving cells scenario</w:t>
      </w:r>
      <w:r>
        <w:rPr>
          <w:rFonts w:eastAsia="宋体" w:hint="eastAsia"/>
          <w:lang w:eastAsia="zh-CN"/>
        </w:rPr>
        <w:t xml:space="preserve"> for LEO</w:t>
      </w:r>
      <w:r>
        <w:rPr>
          <w:rFonts w:hint="eastAsia"/>
          <w:lang w:eastAsia="zh-CN"/>
        </w:rPr>
        <w:t xml:space="preserve">, only </w:t>
      </w:r>
      <w:r>
        <w:t>time(r) based CHO triggering events</w:t>
      </w:r>
      <w:r>
        <w:rPr>
          <w:rFonts w:eastAsia="宋体" w:hint="eastAsia"/>
          <w:lang w:eastAsia="zh-CN"/>
        </w:rPr>
        <w:t xml:space="preserve"> can be used.</w:t>
      </w:r>
      <w:r>
        <w:rPr>
          <w:rFonts w:eastAsia="宋体"/>
          <w:lang w:eastAsia="zh-CN"/>
        </w:rPr>
        <w:t xml:space="preserve"> </w:t>
      </w:r>
      <w:bookmarkEnd w:id="0"/>
    </w:p>
    <w:p w:rsidR="00CD3942" w:rsidRDefault="007075DB">
      <w:pPr>
        <w:pStyle w:val="1"/>
        <w:rPr>
          <w:rFonts w:cs="Arial"/>
          <w:b/>
          <w:lang w:val="en-US"/>
        </w:rPr>
      </w:pPr>
      <w:bookmarkStart w:id="6" w:name="_Hlk83889356"/>
      <w:bookmarkStart w:id="7" w:name="_Hlk83889312"/>
      <w:r>
        <w:rPr>
          <w:rFonts w:cs="Arial"/>
          <w:b/>
          <w:lang w:val="en-US"/>
        </w:rPr>
        <w:t>Conclusion</w:t>
      </w:r>
    </w:p>
    <w:p w:rsidR="00CD3942" w:rsidRDefault="007075DB">
      <w:pPr>
        <w:pStyle w:val="a5"/>
        <w:rPr>
          <w:rFonts w:ascii="Times New Roman" w:hAnsi="Times New Roman" w:cs="Times New Roman"/>
        </w:rPr>
      </w:pPr>
      <w:bookmarkStart w:id="8" w:name="_Hlk83889481"/>
      <w:bookmarkEnd w:id="6"/>
      <w:r>
        <w:rPr>
          <w:rFonts w:ascii="Times New Roman" w:hAnsi="Times New Roman" w:cs="Times New Roman" w:hint="eastAsia"/>
        </w:rPr>
        <w:t>In this contribution</w:t>
      </w:r>
      <w:r>
        <w:rPr>
          <w:rFonts w:ascii="Times New Roman" w:hAnsi="Times New Roman" w:cs="Times New Roman"/>
        </w:rPr>
        <w:t xml:space="preserve">, the following observations and proposals were made: </w:t>
      </w:r>
      <w:bookmarkStart w:id="9" w:name="_GoBack"/>
    </w:p>
    <w:bookmarkEnd w:id="9"/>
    <w:p w:rsidR="00CD3942" w:rsidRDefault="007075DB">
      <w:pPr>
        <w:pStyle w:val="Observation"/>
        <w:numPr>
          <w:ilvl w:val="255"/>
          <w:numId w:val="0"/>
        </w:numPr>
        <w:spacing w:after="200" w:line="300" w:lineRule="auto"/>
        <w:rPr>
          <w:lang w:eastAsia="zh-CN"/>
        </w:rPr>
      </w:pPr>
      <w:r>
        <w:rPr>
          <w:rFonts w:eastAsia="宋体" w:hint="eastAsia"/>
          <w:lang w:eastAsia="zh-CN"/>
        </w:rPr>
        <w:t xml:space="preserve">Observation1: </w:t>
      </w:r>
      <w:r>
        <w:rPr>
          <w:rFonts w:eastAsia="宋体"/>
          <w:lang w:eastAsia="zh-CN"/>
        </w:rPr>
        <w:t xml:space="preserve">In NTN case, since the signal quality change may be very small when the UE moves between the cell center and the cell edge, </w:t>
      </w:r>
      <w:r>
        <w:rPr>
          <w:rFonts w:eastAsia="宋体" w:hint="eastAsia"/>
          <w:lang w:eastAsia="zh-CN"/>
        </w:rPr>
        <w:t xml:space="preserve">the </w:t>
      </w:r>
      <w:r>
        <w:rPr>
          <w:rFonts w:eastAsia="宋体"/>
          <w:lang w:eastAsia="zh-CN"/>
        </w:rPr>
        <w:t xml:space="preserve">RSRP-based </w:t>
      </w:r>
      <w:r>
        <w:rPr>
          <w:rFonts w:eastAsia="宋体" w:hint="eastAsia"/>
          <w:lang w:eastAsia="zh-CN"/>
        </w:rPr>
        <w:t>triggering condition</w:t>
      </w:r>
      <w:r>
        <w:rPr>
          <w:rFonts w:eastAsia="宋体"/>
          <w:lang w:eastAsia="zh-CN"/>
        </w:rPr>
        <w:t xml:space="preserve"> for</w:t>
      </w:r>
      <w:r>
        <w:rPr>
          <w:rFonts w:eastAsia="宋体" w:hint="eastAsia"/>
          <w:lang w:eastAsia="zh-CN"/>
        </w:rPr>
        <w:t xml:space="preserve"> connected mode</w:t>
      </w:r>
      <w:r>
        <w:rPr>
          <w:rFonts w:eastAsia="宋体"/>
          <w:lang w:eastAsia="zh-CN"/>
        </w:rPr>
        <w:t xml:space="preserve"> neighbor</w:t>
      </w:r>
      <w:r>
        <w:rPr>
          <w:rFonts w:eastAsia="宋体" w:hint="eastAsia"/>
          <w:lang w:eastAsia="zh-CN"/>
        </w:rPr>
        <w:t xml:space="preserve"> cell measurement </w:t>
      </w:r>
      <w:r>
        <w:rPr>
          <w:rFonts w:eastAsia="宋体"/>
          <w:lang w:eastAsia="zh-CN"/>
        </w:rPr>
        <w:t>may no longer</w:t>
      </w:r>
      <w:r>
        <w:rPr>
          <w:rFonts w:eastAsia="宋体" w:hint="eastAsia"/>
          <w:lang w:eastAsia="zh-CN"/>
        </w:rPr>
        <w:t xml:space="preserve"> </w:t>
      </w:r>
      <w:r>
        <w:rPr>
          <w:rFonts w:eastAsia="宋体"/>
          <w:lang w:eastAsia="zh-CN"/>
        </w:rPr>
        <w:t>be</w:t>
      </w:r>
      <w:r>
        <w:rPr>
          <w:rFonts w:eastAsia="宋体" w:hint="eastAsia"/>
          <w:lang w:eastAsia="zh-CN"/>
        </w:rPr>
        <w:t xml:space="preserve"> applicable </w:t>
      </w:r>
      <w:r>
        <w:rPr>
          <w:rFonts w:eastAsia="宋体"/>
          <w:lang w:eastAsia="zh-CN"/>
        </w:rPr>
        <w:t>to</w:t>
      </w:r>
      <w:r>
        <w:rPr>
          <w:rFonts w:eastAsia="宋体" w:hint="eastAsia"/>
          <w:lang w:eastAsia="zh-CN"/>
        </w:rPr>
        <w:t xml:space="preserve"> NB-IoT over NTN.</w:t>
      </w:r>
    </w:p>
    <w:p w:rsidR="00CD3942" w:rsidRDefault="007075DB">
      <w:pPr>
        <w:pStyle w:val="Proposal"/>
        <w:numPr>
          <w:ilvl w:val="255"/>
          <w:numId w:val="0"/>
        </w:numPr>
        <w:tabs>
          <w:tab w:val="clear" w:pos="1304"/>
        </w:tabs>
        <w:spacing w:after="200" w:line="300" w:lineRule="auto"/>
        <w:rPr>
          <w:lang w:eastAsia="zh-CN"/>
        </w:rPr>
      </w:pPr>
      <w:r>
        <w:rPr>
          <w:rFonts w:eastAsia="宋体" w:hint="eastAsia"/>
          <w:lang w:eastAsia="zh-CN"/>
        </w:rPr>
        <w:t>Proposal 1</w:t>
      </w:r>
      <w:r>
        <w:rPr>
          <w:rFonts w:hint="eastAsia"/>
          <w:lang w:eastAsia="zh-CN"/>
        </w:rPr>
        <w:t xml:space="preserve">   </w:t>
      </w:r>
      <w:r>
        <w:rPr>
          <w:rFonts w:eastAsia="宋体" w:hint="eastAsia"/>
          <w:lang w:eastAsia="zh-CN"/>
        </w:rPr>
        <w:t>In NB-IoT over</w:t>
      </w:r>
      <w:r>
        <w:rPr>
          <w:rFonts w:hint="eastAsia"/>
          <w:lang w:eastAsia="zh-CN"/>
        </w:rPr>
        <w:t xml:space="preserve"> NTN</w:t>
      </w:r>
      <w:r>
        <w:rPr>
          <w:rFonts w:eastAsia="宋体" w:hint="eastAsia"/>
          <w:lang w:eastAsia="zh-CN"/>
        </w:rPr>
        <w:t xml:space="preserve">, the triggering condition for connected mode </w:t>
      </w:r>
      <w:r>
        <w:rPr>
          <w:rFonts w:eastAsia="宋体"/>
          <w:lang w:eastAsia="zh-CN"/>
        </w:rPr>
        <w:t>neighbor</w:t>
      </w:r>
      <w:r>
        <w:rPr>
          <w:rFonts w:eastAsia="宋体" w:hint="eastAsia"/>
          <w:lang w:eastAsia="zh-CN"/>
        </w:rPr>
        <w:t xml:space="preserve"> cell measurement in </w:t>
      </w:r>
      <w:r>
        <w:rPr>
          <w:rFonts w:eastAsia="宋体"/>
          <w:lang w:eastAsia="zh-CN"/>
        </w:rPr>
        <w:t xml:space="preserve">can be </w:t>
      </w:r>
      <w:r>
        <w:rPr>
          <w:rFonts w:eastAsia="宋体" w:hint="eastAsia"/>
          <w:lang w:eastAsia="zh-CN"/>
        </w:rPr>
        <w:t xml:space="preserve">based on </w:t>
      </w:r>
      <w:r>
        <w:rPr>
          <w:rFonts w:hint="eastAsia"/>
          <w:lang w:eastAsia="zh-CN"/>
        </w:rPr>
        <w:t xml:space="preserve">distance </w:t>
      </w:r>
      <w:r>
        <w:t>between the UE and the satellite</w:t>
      </w:r>
      <w:r>
        <w:rPr>
          <w:rFonts w:eastAsia="宋体" w:hint="eastAsia"/>
          <w:lang w:eastAsia="zh-CN"/>
        </w:rPr>
        <w:t>.</w:t>
      </w:r>
    </w:p>
    <w:p w:rsidR="00CD3942" w:rsidRDefault="007075DB">
      <w:pPr>
        <w:pStyle w:val="Proposal"/>
        <w:numPr>
          <w:ilvl w:val="255"/>
          <w:numId w:val="0"/>
        </w:numPr>
        <w:tabs>
          <w:tab w:val="clear" w:pos="1304"/>
        </w:tabs>
        <w:spacing w:after="200" w:line="300" w:lineRule="auto"/>
        <w:rPr>
          <w:rFonts w:eastAsia="宋体"/>
          <w:lang w:eastAsia="zh-CN"/>
        </w:rPr>
      </w:pPr>
      <w:r>
        <w:rPr>
          <w:rFonts w:eastAsia="宋体" w:hint="eastAsia"/>
          <w:lang w:eastAsia="zh-CN"/>
        </w:rPr>
        <w:t>Proposal 2</w:t>
      </w:r>
      <w:r>
        <w:rPr>
          <w:rFonts w:hint="eastAsia"/>
          <w:lang w:eastAsia="zh-CN"/>
        </w:rPr>
        <w:t xml:space="preserve">   </w:t>
      </w:r>
      <w:r>
        <w:rPr>
          <w:rFonts w:eastAsia="宋体" w:hint="eastAsia"/>
          <w:lang w:eastAsia="zh-CN"/>
        </w:rPr>
        <w:t>In NB-IoT over</w:t>
      </w:r>
      <w:r>
        <w:rPr>
          <w:rFonts w:eastAsia="宋体"/>
          <w:lang w:eastAsia="zh-CN"/>
        </w:rPr>
        <w:t xml:space="preserve"> </w:t>
      </w:r>
      <w:r>
        <w:rPr>
          <w:rFonts w:hint="eastAsia"/>
          <w:lang w:eastAsia="zh-CN"/>
        </w:rPr>
        <w:t>NTN</w:t>
      </w:r>
      <w:r>
        <w:rPr>
          <w:rFonts w:eastAsia="宋体" w:hint="eastAsia"/>
          <w:lang w:eastAsia="zh-CN"/>
        </w:rPr>
        <w:t xml:space="preserve">, </w:t>
      </w:r>
      <w:r>
        <w:rPr>
          <w:rFonts w:eastAsia="宋体"/>
          <w:lang w:eastAsia="zh-CN"/>
        </w:rPr>
        <w:t>for</w:t>
      </w:r>
      <w:r>
        <w:rPr>
          <w:rFonts w:eastAsia="宋体" w:hint="eastAsia"/>
          <w:lang w:eastAsia="zh-CN"/>
        </w:rPr>
        <w:t xml:space="preserve"> </w:t>
      </w:r>
      <w:r>
        <w:t>the quasi-earth fixed case</w:t>
      </w:r>
      <w:r>
        <w:rPr>
          <w:rFonts w:eastAsia="宋体" w:hint="eastAsia"/>
          <w:lang w:eastAsia="zh-CN"/>
        </w:rPr>
        <w:t xml:space="preserve">, UE in connected mode could start the </w:t>
      </w:r>
      <w:r>
        <w:rPr>
          <w:rFonts w:eastAsia="宋体"/>
          <w:lang w:eastAsia="zh-CN"/>
        </w:rPr>
        <w:t>neighbor</w:t>
      </w:r>
      <w:r>
        <w:rPr>
          <w:rFonts w:eastAsia="宋体" w:hint="eastAsia"/>
          <w:lang w:eastAsia="zh-CN"/>
        </w:rPr>
        <w:t xml:space="preserve"> cell measurement before the time </w:t>
      </w:r>
      <w:r>
        <w:t xml:space="preserve">when </w:t>
      </w:r>
      <w:r>
        <w:rPr>
          <w:rFonts w:eastAsia="宋体" w:hint="eastAsia"/>
          <w:lang w:eastAsia="zh-CN"/>
        </w:rPr>
        <w:t>the serving</w:t>
      </w:r>
      <w:r>
        <w:t xml:space="preserve"> cell is going to stop serving the area</w:t>
      </w:r>
      <w:r>
        <w:rPr>
          <w:rFonts w:eastAsia="宋体" w:hint="eastAsia"/>
          <w:lang w:eastAsia="zh-CN"/>
        </w:rPr>
        <w:t>.</w:t>
      </w:r>
    </w:p>
    <w:p w:rsidR="00CD3942" w:rsidRDefault="007075DB">
      <w:pPr>
        <w:pStyle w:val="Proposal"/>
        <w:numPr>
          <w:ilvl w:val="255"/>
          <w:numId w:val="0"/>
        </w:numPr>
        <w:tabs>
          <w:tab w:val="clear" w:pos="1304"/>
        </w:tabs>
        <w:spacing w:after="200" w:line="300" w:lineRule="auto"/>
        <w:rPr>
          <w:rFonts w:eastAsia="宋体" w:cs="Times New Roman"/>
          <w:iCs/>
          <w:kern w:val="2"/>
          <w:lang w:eastAsia="zh-CN"/>
        </w:rPr>
      </w:pPr>
      <w:r>
        <w:rPr>
          <w:rFonts w:eastAsia="宋体" w:hint="eastAsia"/>
          <w:lang w:eastAsia="zh-CN"/>
        </w:rPr>
        <w:t>Proposal 3</w:t>
      </w:r>
      <w:r>
        <w:rPr>
          <w:rFonts w:hint="eastAsia"/>
          <w:lang w:eastAsia="zh-CN"/>
        </w:rPr>
        <w:t xml:space="preserve">   </w:t>
      </w:r>
      <w:r>
        <w:rPr>
          <w:rFonts w:eastAsia="宋体" w:cs="Times New Roman"/>
          <w:iCs/>
          <w:kern w:val="2"/>
          <w:lang w:eastAsia="zh-CN"/>
        </w:rPr>
        <w:t>In NB-IoT over LEO</w:t>
      </w:r>
      <w:r w:rsidR="008C6B0F">
        <w:rPr>
          <w:rFonts w:eastAsia="宋体" w:cs="Times New Roman"/>
          <w:iCs/>
          <w:kern w:val="2"/>
          <w:lang w:eastAsia="zh-CN"/>
        </w:rPr>
        <w:t xml:space="preserve">, </w:t>
      </w:r>
      <w:r w:rsidR="008C6B0F">
        <w:rPr>
          <w:rFonts w:eastAsia="宋体"/>
          <w:lang w:eastAsia="zh-CN"/>
        </w:rPr>
        <w:t>connected</w:t>
      </w:r>
      <w:r>
        <w:rPr>
          <w:rFonts w:eastAsia="宋体"/>
          <w:lang w:eastAsia="zh-CN"/>
        </w:rPr>
        <w:t xml:space="preserve"> </w:t>
      </w:r>
      <w:r>
        <w:rPr>
          <w:rFonts w:eastAsia="宋体" w:hint="eastAsia"/>
          <w:lang w:eastAsia="zh-CN"/>
        </w:rPr>
        <w:t>mode</w:t>
      </w:r>
      <w:r>
        <w:rPr>
          <w:rFonts w:eastAsia="宋体"/>
          <w:lang w:eastAsia="zh-CN"/>
        </w:rPr>
        <w:t xml:space="preserve"> </w:t>
      </w:r>
      <w:r>
        <w:rPr>
          <w:rFonts w:cs="Times New Roman"/>
          <w:iCs/>
          <w:kern w:val="2"/>
        </w:rPr>
        <w:t>neighbor cell measurement in when the target cell is in enhanced coverage</w:t>
      </w:r>
      <w:r>
        <w:rPr>
          <w:rFonts w:eastAsia="宋体" w:cs="Times New Roman"/>
          <w:iCs/>
          <w:kern w:val="2"/>
          <w:lang w:eastAsia="zh-CN"/>
        </w:rPr>
        <w:t xml:space="preserve"> </w:t>
      </w:r>
      <w:r>
        <w:rPr>
          <w:rFonts w:eastAsia="宋体" w:hint="eastAsia"/>
          <w:lang w:eastAsia="zh-CN"/>
        </w:rPr>
        <w:t>still</w:t>
      </w:r>
      <w:r>
        <w:rPr>
          <w:rFonts w:eastAsia="宋体"/>
          <w:lang w:eastAsia="zh-CN"/>
        </w:rPr>
        <w:t xml:space="preserve"> </w:t>
      </w:r>
      <w:r>
        <w:rPr>
          <w:rFonts w:eastAsia="宋体" w:hint="eastAsia"/>
          <w:lang w:eastAsia="zh-CN"/>
        </w:rPr>
        <w:t>needs</w:t>
      </w:r>
      <w:r>
        <w:rPr>
          <w:rFonts w:eastAsia="宋体"/>
          <w:lang w:eastAsia="zh-CN"/>
        </w:rPr>
        <w:t xml:space="preserve"> </w:t>
      </w:r>
      <w:r>
        <w:rPr>
          <w:rFonts w:eastAsia="宋体" w:hint="eastAsia"/>
          <w:lang w:eastAsia="zh-CN"/>
        </w:rPr>
        <w:t>to</w:t>
      </w:r>
      <w:r>
        <w:rPr>
          <w:rFonts w:eastAsia="宋体"/>
          <w:lang w:eastAsia="zh-CN"/>
        </w:rPr>
        <w:t xml:space="preserve"> </w:t>
      </w:r>
      <w:r>
        <w:rPr>
          <w:rFonts w:eastAsia="宋体" w:hint="eastAsia"/>
          <w:lang w:eastAsia="zh-CN"/>
        </w:rPr>
        <w:t>be</w:t>
      </w:r>
      <w:r>
        <w:rPr>
          <w:rFonts w:cs="Times New Roman"/>
          <w:iCs/>
          <w:kern w:val="2"/>
        </w:rPr>
        <w:t xml:space="preserve"> considered</w:t>
      </w:r>
      <w:r>
        <w:rPr>
          <w:rFonts w:eastAsia="宋体" w:cs="Times New Roman"/>
          <w:iCs/>
          <w:kern w:val="2"/>
          <w:lang w:eastAsia="zh-CN"/>
        </w:rPr>
        <w:t>.</w:t>
      </w:r>
    </w:p>
    <w:p w:rsidR="00CD3942" w:rsidRDefault="007075DB">
      <w:pPr>
        <w:pStyle w:val="Proposal"/>
        <w:numPr>
          <w:ilvl w:val="255"/>
          <w:numId w:val="0"/>
        </w:numPr>
        <w:tabs>
          <w:tab w:val="clear" w:pos="1304"/>
        </w:tabs>
        <w:spacing w:after="200" w:line="300" w:lineRule="auto"/>
        <w:rPr>
          <w:lang w:eastAsia="zh-CN"/>
        </w:rPr>
      </w:pPr>
      <w:r>
        <w:rPr>
          <w:rFonts w:eastAsia="宋体" w:hint="eastAsia"/>
          <w:lang w:eastAsia="zh-CN"/>
        </w:rPr>
        <w:t>Proposal 4</w:t>
      </w:r>
      <w:r>
        <w:rPr>
          <w:rFonts w:hint="eastAsia"/>
          <w:lang w:eastAsia="zh-CN"/>
        </w:rPr>
        <w:t xml:space="preserve">   </w:t>
      </w:r>
      <w:r>
        <w:rPr>
          <w:lang w:eastAsia="zh-CN"/>
        </w:rPr>
        <w:t xml:space="preserve">In NB-IoT over LEO, </w:t>
      </w:r>
      <w:r>
        <w:rPr>
          <w:rFonts w:hint="eastAsia"/>
          <w:lang w:eastAsia="zh-CN"/>
        </w:rPr>
        <w:t xml:space="preserve">UE could perform </w:t>
      </w:r>
      <w:r>
        <w:rPr>
          <w:rFonts w:eastAsia="宋体"/>
          <w:lang w:eastAsia="zh-CN"/>
        </w:rPr>
        <w:t xml:space="preserve">connected mode </w:t>
      </w:r>
      <w:r>
        <w:rPr>
          <w:rFonts w:hint="eastAsia"/>
          <w:lang w:eastAsia="zh-CN"/>
        </w:rPr>
        <w:t xml:space="preserve">measurements on </w:t>
      </w:r>
      <w:r>
        <w:rPr>
          <w:lang w:eastAsia="zh-CN"/>
        </w:rPr>
        <w:t>neighbor</w:t>
      </w:r>
      <w:r>
        <w:rPr>
          <w:rFonts w:hint="eastAsia"/>
          <w:lang w:eastAsia="zh-CN"/>
        </w:rPr>
        <w:t xml:space="preserve"> cell </w:t>
      </w:r>
      <w:r>
        <w:rPr>
          <w:lang w:eastAsia="zh-CN"/>
        </w:rPr>
        <w:t xml:space="preserve">by </w:t>
      </w:r>
      <w:r>
        <w:rPr>
          <w:rFonts w:hint="eastAsia"/>
          <w:lang w:eastAsia="zh-CN"/>
        </w:rPr>
        <w:t>using v</w:t>
      </w:r>
      <w:r>
        <w:rPr>
          <w:lang w:eastAsia="zh-CN"/>
        </w:rPr>
        <w:t>acant slots which are not scheduled for data transmission</w:t>
      </w:r>
      <w:r>
        <w:rPr>
          <w:rFonts w:hint="eastAsia"/>
          <w:lang w:eastAsia="zh-CN"/>
        </w:rPr>
        <w:t>.</w:t>
      </w:r>
    </w:p>
    <w:p w:rsidR="00CD3942" w:rsidRDefault="007075DB">
      <w:pPr>
        <w:pStyle w:val="Proposal"/>
        <w:numPr>
          <w:ilvl w:val="255"/>
          <w:numId w:val="0"/>
        </w:numPr>
        <w:tabs>
          <w:tab w:val="clear" w:pos="1304"/>
        </w:tabs>
        <w:spacing w:after="200" w:line="300" w:lineRule="auto"/>
        <w:rPr>
          <w:lang w:eastAsia="zh-CN"/>
        </w:rPr>
      </w:pPr>
      <w:r>
        <w:rPr>
          <w:rFonts w:eastAsia="宋体" w:hint="eastAsia"/>
          <w:lang w:eastAsia="zh-CN"/>
        </w:rPr>
        <w:t>Proposal 5</w:t>
      </w:r>
      <w:r>
        <w:rPr>
          <w:rFonts w:hint="eastAsia"/>
          <w:lang w:eastAsia="zh-CN"/>
        </w:rPr>
        <w:t xml:space="preserve">   </w:t>
      </w:r>
      <w:r>
        <w:rPr>
          <w:lang w:eastAsia="zh-CN"/>
        </w:rPr>
        <w:t xml:space="preserve">In NB-IoT over LEO, </w:t>
      </w:r>
      <w:r>
        <w:rPr>
          <w:rFonts w:hint="eastAsia"/>
          <w:lang w:eastAsia="zh-CN"/>
        </w:rPr>
        <w:t xml:space="preserve">UE </w:t>
      </w:r>
      <w:r>
        <w:rPr>
          <w:lang w:eastAsia="zh-CN"/>
        </w:rPr>
        <w:t>can</w:t>
      </w:r>
      <w:r>
        <w:rPr>
          <w:rFonts w:hint="eastAsia"/>
          <w:lang w:eastAsia="zh-CN"/>
        </w:rPr>
        <w:t xml:space="preserve"> report </w:t>
      </w:r>
      <w:r>
        <w:rPr>
          <w:lang w:eastAsia="zh-CN"/>
        </w:rPr>
        <w:t>an</w:t>
      </w:r>
      <w:r>
        <w:rPr>
          <w:rFonts w:hint="eastAsia"/>
          <w:lang w:eastAsia="zh-CN"/>
        </w:rPr>
        <w:t xml:space="preserve"> indication to inform eNB that </w:t>
      </w:r>
      <w:r>
        <w:rPr>
          <w:rFonts w:eastAsia="Times New Roman"/>
        </w:rPr>
        <w:t xml:space="preserve">UE </w:t>
      </w:r>
      <w:r>
        <w:rPr>
          <w:rFonts w:eastAsia="宋体" w:hint="eastAsia"/>
          <w:lang w:eastAsia="zh-CN"/>
        </w:rPr>
        <w:t>is going to start</w:t>
      </w:r>
      <w:r>
        <w:rPr>
          <w:rFonts w:eastAsia="Times New Roman"/>
        </w:rPr>
        <w:t xml:space="preserve"> </w:t>
      </w:r>
      <w:r>
        <w:rPr>
          <w:rFonts w:eastAsia="宋体" w:hint="eastAsia"/>
          <w:lang w:eastAsia="zh-CN"/>
        </w:rPr>
        <w:t xml:space="preserve">the </w:t>
      </w:r>
      <w:r>
        <w:rPr>
          <w:rFonts w:eastAsia="宋体"/>
          <w:lang w:eastAsia="zh-CN"/>
        </w:rPr>
        <w:t xml:space="preserve">connected mode </w:t>
      </w:r>
      <w:r>
        <w:rPr>
          <w:rFonts w:eastAsia="宋体" w:hint="eastAsia"/>
          <w:lang w:eastAsia="zh-CN"/>
        </w:rPr>
        <w:t>neighbor</w:t>
      </w:r>
      <w:r>
        <w:rPr>
          <w:rFonts w:eastAsia="Times New Roman"/>
        </w:rPr>
        <w:t xml:space="preserve"> measurements</w:t>
      </w:r>
      <w:r>
        <w:rPr>
          <w:rFonts w:eastAsia="宋体" w:hint="eastAsia"/>
          <w:lang w:eastAsia="zh-CN"/>
        </w:rPr>
        <w:t>.</w:t>
      </w:r>
    </w:p>
    <w:p w:rsidR="00CD3942" w:rsidRDefault="007075DB">
      <w:pPr>
        <w:pStyle w:val="Proposal"/>
        <w:numPr>
          <w:ilvl w:val="0"/>
          <w:numId w:val="0"/>
        </w:numPr>
        <w:spacing w:after="200" w:line="300" w:lineRule="auto"/>
        <w:ind w:left="7" w:hanging="7"/>
        <w:rPr>
          <w:rFonts w:cs="Arial"/>
        </w:rPr>
      </w:pPr>
      <w:r>
        <w:rPr>
          <w:rFonts w:hint="eastAsia"/>
          <w:lang w:eastAsia="zh-CN"/>
        </w:rPr>
        <w:t xml:space="preserve">Proposal 6   </w:t>
      </w:r>
      <w:r>
        <w:rPr>
          <w:lang w:eastAsia="zh-CN"/>
        </w:rPr>
        <w:t xml:space="preserve">For </w:t>
      </w:r>
      <w:r>
        <w:rPr>
          <w:rFonts w:hint="eastAsia"/>
          <w:lang w:eastAsia="zh-CN"/>
        </w:rPr>
        <w:t xml:space="preserve">eMTC </w:t>
      </w:r>
      <w:r>
        <w:rPr>
          <w:lang w:eastAsia="zh-CN"/>
        </w:rPr>
        <w:t>over</w:t>
      </w:r>
      <w:r>
        <w:rPr>
          <w:rFonts w:hint="eastAsia"/>
          <w:lang w:eastAsia="zh-CN"/>
        </w:rPr>
        <w:t xml:space="preserve"> NTN except </w:t>
      </w:r>
      <w:r>
        <w:t>moving cells scenario</w:t>
      </w:r>
      <w:r>
        <w:rPr>
          <w:rFonts w:eastAsia="宋体" w:hint="eastAsia"/>
          <w:lang w:eastAsia="zh-CN"/>
        </w:rPr>
        <w:t xml:space="preserve"> for LEO</w:t>
      </w:r>
      <w:r>
        <w:rPr>
          <w:rFonts w:hint="eastAsia"/>
          <w:lang w:eastAsia="zh-CN"/>
        </w:rPr>
        <w:t xml:space="preserve">, </w:t>
      </w:r>
      <w:r>
        <w:rPr>
          <w:lang w:eastAsia="zh-CN"/>
        </w:rPr>
        <w:t xml:space="preserve">it’s suggested to introduce both </w:t>
      </w:r>
      <w:r>
        <w:rPr>
          <w:rFonts w:hint="eastAsia"/>
          <w:lang w:eastAsia="zh-CN"/>
        </w:rPr>
        <w:t xml:space="preserve">location and </w:t>
      </w:r>
      <w:r>
        <w:t>time(r) based CHO triggering events</w:t>
      </w:r>
      <w:r>
        <w:rPr>
          <w:rFonts w:eastAsia="宋体" w:hint="eastAsia"/>
          <w:lang w:eastAsia="zh-CN"/>
        </w:rPr>
        <w:t>.</w:t>
      </w:r>
      <w:r>
        <w:rPr>
          <w:rFonts w:eastAsia="宋体"/>
          <w:lang w:eastAsia="zh-CN"/>
        </w:rPr>
        <w:t xml:space="preserve"> </w:t>
      </w:r>
      <w:r>
        <w:rPr>
          <w:lang w:eastAsia="zh-CN"/>
        </w:rPr>
        <w:t>For</w:t>
      </w:r>
      <w:r>
        <w:rPr>
          <w:rFonts w:hint="eastAsia"/>
          <w:lang w:eastAsia="zh-CN"/>
        </w:rPr>
        <w:t xml:space="preserve"> </w:t>
      </w:r>
      <w:r>
        <w:t>moving cells scenario</w:t>
      </w:r>
      <w:r>
        <w:rPr>
          <w:rFonts w:eastAsia="宋体" w:hint="eastAsia"/>
          <w:lang w:eastAsia="zh-CN"/>
        </w:rPr>
        <w:t xml:space="preserve"> for LEO</w:t>
      </w:r>
      <w:r>
        <w:rPr>
          <w:rFonts w:hint="eastAsia"/>
          <w:lang w:eastAsia="zh-CN"/>
        </w:rPr>
        <w:t xml:space="preserve">, only </w:t>
      </w:r>
      <w:r>
        <w:t>time(r) based CHO triggering events</w:t>
      </w:r>
      <w:r>
        <w:rPr>
          <w:rFonts w:eastAsia="宋体" w:hint="eastAsia"/>
          <w:lang w:eastAsia="zh-CN"/>
        </w:rPr>
        <w:t xml:space="preserve"> can be used.</w:t>
      </w:r>
      <w:r>
        <w:rPr>
          <w:rFonts w:eastAsia="宋体"/>
          <w:lang w:eastAsia="zh-CN"/>
        </w:rPr>
        <w:t xml:space="preserve"> </w:t>
      </w:r>
    </w:p>
    <w:bookmarkEnd w:id="7"/>
    <w:bookmarkEnd w:id="8"/>
    <w:p w:rsidR="00CD3942" w:rsidRDefault="007075D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cs="Times New Roman"/>
          <w:sz w:val="36"/>
          <w:szCs w:val="20"/>
          <w:lang w:eastAsia="ja-JP"/>
        </w:rPr>
      </w:pPr>
      <w:r>
        <w:rPr>
          <w:rFonts w:ascii="Arial" w:eastAsia="宋体" w:hAnsi="Arial" w:cs="Times New Roman" w:hint="eastAsia"/>
          <w:sz w:val="36"/>
          <w:szCs w:val="20"/>
          <w:lang w:eastAsia="zh-CN"/>
        </w:rPr>
        <w:t>4</w:t>
      </w:r>
      <w:r>
        <w:rPr>
          <w:rFonts w:ascii="Arial" w:eastAsia="Times New Roman" w:hAnsi="Arial" w:cs="Times New Roman"/>
          <w:sz w:val="36"/>
          <w:szCs w:val="20"/>
          <w:lang w:eastAsia="ja-JP"/>
        </w:rPr>
        <w:t>References</w:t>
      </w:r>
    </w:p>
    <w:p w:rsidR="00CD3942" w:rsidRDefault="007075DB">
      <w:pPr>
        <w:numPr>
          <w:ilvl w:val="0"/>
          <w:numId w:val="10"/>
        </w:numPr>
        <w:rPr>
          <w:lang w:eastAsia="zh-CN"/>
        </w:rPr>
      </w:pPr>
      <w:r>
        <w:rPr>
          <w:rFonts w:hint="eastAsia"/>
          <w:lang w:eastAsia="zh-CN"/>
        </w:rPr>
        <w:t xml:space="preserve">RP-221806 </w:t>
      </w:r>
      <w:r>
        <w:rPr>
          <w:lang w:eastAsia="zh-CN"/>
        </w:rPr>
        <w:t>Revised WID on IoT NTN enhancements</w:t>
      </w:r>
      <w:r>
        <w:rPr>
          <w:rFonts w:hint="eastAsia"/>
          <w:lang w:eastAsia="zh-CN"/>
        </w:rPr>
        <w:t xml:space="preserve"> </w:t>
      </w:r>
      <w:r>
        <w:rPr>
          <w:lang w:eastAsia="zh-CN"/>
        </w:rPr>
        <w:t>MediaTek Inc.</w:t>
      </w:r>
    </w:p>
    <w:p w:rsidR="00CD3942" w:rsidRDefault="007075DB">
      <w:pPr>
        <w:numPr>
          <w:ilvl w:val="0"/>
          <w:numId w:val="10"/>
        </w:numPr>
        <w:rPr>
          <w:lang w:eastAsia="zh-CN"/>
        </w:rPr>
      </w:pPr>
      <w:r>
        <w:rPr>
          <w:lang w:eastAsia="zh-CN"/>
        </w:rPr>
        <w:t>R4-2105800</w:t>
      </w:r>
      <w:r>
        <w:rPr>
          <w:rFonts w:hint="eastAsia"/>
          <w:lang w:eastAsia="zh-CN"/>
        </w:rPr>
        <w:t xml:space="preserve"> </w:t>
      </w:r>
      <w:r>
        <w:rPr>
          <w:lang w:eastAsia="zh-CN"/>
        </w:rPr>
        <w:t>Reply LS on neighbour cell measurement in NB-IoT RRC_CONNECTED state</w:t>
      </w:r>
      <w:r>
        <w:rPr>
          <w:rFonts w:hint="eastAsia"/>
          <w:lang w:eastAsia="zh-CN"/>
        </w:rPr>
        <w:t>,</w:t>
      </w:r>
      <w:r>
        <w:rPr>
          <w:lang w:eastAsia="zh-CN"/>
        </w:rPr>
        <w:t xml:space="preserve"> RAN4#98-bis-e, Apr. 2021</w:t>
      </w:r>
    </w:p>
    <w:p w:rsidR="00CD3942" w:rsidRDefault="007075DB">
      <w:pPr>
        <w:numPr>
          <w:ilvl w:val="0"/>
          <w:numId w:val="10"/>
        </w:numPr>
        <w:rPr>
          <w:lang w:eastAsia="zh-CN"/>
        </w:rPr>
      </w:pPr>
      <w:r>
        <w:rPr>
          <w:lang w:eastAsia="zh-CN"/>
        </w:rPr>
        <w:lastRenderedPageBreak/>
        <w:t>R2-2102165</w:t>
      </w:r>
      <w:r>
        <w:rPr>
          <w:rFonts w:hint="eastAsia"/>
          <w:lang w:eastAsia="zh-CN"/>
        </w:rPr>
        <w:t xml:space="preserve"> </w:t>
      </w:r>
      <w:r>
        <w:rPr>
          <w:lang w:eastAsia="zh-CN"/>
        </w:rPr>
        <w:t xml:space="preserve">LS on neighbour cell measurement in NB-IoT RRC_CONNECTED state, RAN2#113-e, </w:t>
      </w:r>
      <w:r>
        <w:rPr>
          <w:rFonts w:hint="eastAsia"/>
          <w:lang w:eastAsia="zh-CN"/>
        </w:rPr>
        <w:t>Feb</w:t>
      </w:r>
      <w:r>
        <w:rPr>
          <w:lang w:eastAsia="zh-CN"/>
        </w:rPr>
        <w:t>. 2021</w:t>
      </w:r>
    </w:p>
    <w:p w:rsidR="00CD3942" w:rsidRDefault="00CD3942">
      <w:pPr>
        <w:pStyle w:val="20"/>
        <w:numPr>
          <w:ilvl w:val="0"/>
          <w:numId w:val="0"/>
        </w:numPr>
        <w:rPr>
          <w:lang w:val="en-US"/>
        </w:rPr>
      </w:pPr>
    </w:p>
    <w:sectPr w:rsidR="00CD3942">
      <w:headerReference w:type="even" r:id="rId8"/>
      <w:headerReference w:type="default" r:id="rId9"/>
      <w:footerReference w:type="even" r:id="rId10"/>
      <w:footerReference w:type="default" r:id="rId11"/>
      <w:headerReference w:type="first" r:id="rId12"/>
      <w:footerReference w:type="first" r:id="rId13"/>
      <w:footnotePr>
        <w:numRestart w:val="eachSect"/>
      </w:footnotePr>
      <w:type w:val="continuous"/>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759E0" w:rsidRDefault="003759E0">
      <w:pPr>
        <w:spacing w:line="240" w:lineRule="auto"/>
      </w:pPr>
      <w:r>
        <w:separator/>
      </w:r>
    </w:p>
  </w:endnote>
  <w:endnote w:type="continuationSeparator" w:id="0">
    <w:p w:rsidR="003759E0" w:rsidRDefault="003759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游明朝">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F3022" w:rsidRDefault="005F3022">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3942" w:rsidRDefault="007075DB">
    <w:pPr>
      <w:pStyle w:val="a7"/>
      <w:tabs>
        <w:tab w:val="center" w:pos="4820"/>
        <w:tab w:val="right" w:pos="9639"/>
      </w:tabs>
      <w:jc w:val="left"/>
    </w:pPr>
    <w:r>
      <w:tab/>
    </w:r>
    <w:r>
      <w:rPr>
        <w:rStyle w:val="af"/>
        <w:rFonts w:eastAsiaTheme="majorEastAsia"/>
      </w:rPr>
      <w:fldChar w:fldCharType="begin"/>
    </w:r>
    <w:r>
      <w:rPr>
        <w:rStyle w:val="af"/>
        <w:rFonts w:eastAsiaTheme="majorEastAsia"/>
      </w:rPr>
      <w:instrText xml:space="preserve"> PAGE </w:instrText>
    </w:r>
    <w:r>
      <w:rPr>
        <w:rStyle w:val="af"/>
        <w:rFonts w:eastAsiaTheme="majorEastAsia"/>
      </w:rPr>
      <w:fldChar w:fldCharType="separate"/>
    </w:r>
    <w:r w:rsidR="005F3022">
      <w:rPr>
        <w:rStyle w:val="af"/>
        <w:rFonts w:eastAsiaTheme="majorEastAsia"/>
        <w:noProof/>
      </w:rPr>
      <w:t>4</w:t>
    </w:r>
    <w:r>
      <w:rPr>
        <w:rStyle w:val="af"/>
        <w:rFonts w:eastAsiaTheme="majorEastAsia"/>
      </w:rPr>
      <w:fldChar w:fldCharType="end"/>
    </w:r>
    <w:r>
      <w:rPr>
        <w:rStyle w:val="af"/>
        <w:rFonts w:eastAsiaTheme="majorEastAsia"/>
      </w:rPr>
      <w:t>/</w:t>
    </w:r>
    <w:r>
      <w:rPr>
        <w:rStyle w:val="af"/>
        <w:rFonts w:eastAsiaTheme="majorEastAsia"/>
      </w:rPr>
      <w:fldChar w:fldCharType="begin"/>
    </w:r>
    <w:r>
      <w:rPr>
        <w:rStyle w:val="af"/>
        <w:rFonts w:eastAsiaTheme="majorEastAsia"/>
      </w:rPr>
      <w:instrText xml:space="preserve"> NUMPAGES </w:instrText>
    </w:r>
    <w:r>
      <w:rPr>
        <w:rStyle w:val="af"/>
        <w:rFonts w:eastAsiaTheme="majorEastAsia"/>
      </w:rPr>
      <w:fldChar w:fldCharType="separate"/>
    </w:r>
    <w:r w:rsidR="005F3022">
      <w:rPr>
        <w:rStyle w:val="af"/>
        <w:rFonts w:eastAsiaTheme="majorEastAsia"/>
        <w:noProof/>
      </w:rPr>
      <w:t>5</w:t>
    </w:r>
    <w:r>
      <w:rPr>
        <w:rStyle w:val="af"/>
        <w:rFonts w:eastAsiaTheme="majorEastAsia"/>
      </w:rPr>
      <w:fldChar w:fldCharType="end"/>
    </w:r>
    <w:r>
      <w:rPr>
        <w:rStyle w:val="af"/>
        <w:rFonts w:eastAsiaTheme="majorEastAsia"/>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F3022" w:rsidRDefault="005F3022">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759E0" w:rsidRDefault="003759E0">
      <w:pPr>
        <w:spacing w:line="240" w:lineRule="auto"/>
      </w:pPr>
      <w:r>
        <w:separator/>
      </w:r>
    </w:p>
  </w:footnote>
  <w:footnote w:type="continuationSeparator" w:id="0">
    <w:p w:rsidR="003759E0" w:rsidRDefault="003759E0">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3942" w:rsidRDefault="007075DB">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F3022" w:rsidRDefault="005F3022">
    <w:pPr>
      <w:pStyle w:val="a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F3022" w:rsidRDefault="005F3022">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val="0"/>
        <w:iCs w:val="0"/>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0EB30DB9"/>
    <w:multiLevelType w:val="multilevel"/>
    <w:tmpl w:val="0EB30DB9"/>
    <w:lvl w:ilvl="0">
      <w:start w:val="2"/>
      <w:numFmt w:val="bullet"/>
      <w:lvlText w:val="-"/>
      <w:lvlJc w:val="left"/>
      <w:pPr>
        <w:ind w:left="1140" w:hanging="360"/>
      </w:pPr>
      <w:rPr>
        <w:rFonts w:ascii="Arial" w:eastAsia="MS Mincho" w:hAnsi="Arial" w:cs="Arial" w:hint="default"/>
      </w:rPr>
    </w:lvl>
    <w:lvl w:ilvl="1">
      <w:start w:val="1"/>
      <w:numFmt w:val="bullet"/>
      <w:lvlText w:val="o"/>
      <w:lvlJc w:val="left"/>
      <w:pPr>
        <w:ind w:left="1860" w:hanging="360"/>
      </w:pPr>
      <w:rPr>
        <w:rFonts w:ascii="Courier New" w:hAnsi="Courier New" w:cs="Courier New" w:hint="default"/>
      </w:rPr>
    </w:lvl>
    <w:lvl w:ilvl="2">
      <w:start w:val="1"/>
      <w:numFmt w:val="bullet"/>
      <w:lvlText w:val=""/>
      <w:lvlJc w:val="left"/>
      <w:pPr>
        <w:ind w:left="2580" w:hanging="360"/>
      </w:pPr>
      <w:rPr>
        <w:rFonts w:ascii="Wingdings" w:hAnsi="Wingdings" w:hint="default"/>
      </w:rPr>
    </w:lvl>
    <w:lvl w:ilvl="3">
      <w:start w:val="1"/>
      <w:numFmt w:val="bullet"/>
      <w:lvlText w:val=""/>
      <w:lvlJc w:val="left"/>
      <w:pPr>
        <w:ind w:left="3300" w:hanging="360"/>
      </w:pPr>
      <w:rPr>
        <w:rFonts w:ascii="Symbol" w:hAnsi="Symbol" w:hint="default"/>
      </w:rPr>
    </w:lvl>
    <w:lvl w:ilvl="4">
      <w:start w:val="1"/>
      <w:numFmt w:val="bullet"/>
      <w:lvlText w:val="o"/>
      <w:lvlJc w:val="left"/>
      <w:pPr>
        <w:ind w:left="4020" w:hanging="360"/>
      </w:pPr>
      <w:rPr>
        <w:rFonts w:ascii="Courier New" w:hAnsi="Courier New" w:cs="Courier New" w:hint="default"/>
      </w:rPr>
    </w:lvl>
    <w:lvl w:ilvl="5">
      <w:start w:val="1"/>
      <w:numFmt w:val="bullet"/>
      <w:lvlText w:val=""/>
      <w:lvlJc w:val="left"/>
      <w:pPr>
        <w:ind w:left="4740" w:hanging="360"/>
      </w:pPr>
      <w:rPr>
        <w:rFonts w:ascii="Wingdings" w:hAnsi="Wingdings" w:hint="default"/>
      </w:rPr>
    </w:lvl>
    <w:lvl w:ilvl="6">
      <w:start w:val="1"/>
      <w:numFmt w:val="bullet"/>
      <w:lvlText w:val=""/>
      <w:lvlJc w:val="left"/>
      <w:pPr>
        <w:ind w:left="5460" w:hanging="360"/>
      </w:pPr>
      <w:rPr>
        <w:rFonts w:ascii="Symbol" w:hAnsi="Symbol" w:hint="default"/>
      </w:rPr>
    </w:lvl>
    <w:lvl w:ilvl="7">
      <w:start w:val="1"/>
      <w:numFmt w:val="bullet"/>
      <w:lvlText w:val="o"/>
      <w:lvlJc w:val="left"/>
      <w:pPr>
        <w:ind w:left="6180" w:hanging="360"/>
      </w:pPr>
      <w:rPr>
        <w:rFonts w:ascii="Courier New" w:hAnsi="Courier New" w:cs="Courier New" w:hint="default"/>
      </w:rPr>
    </w:lvl>
    <w:lvl w:ilvl="8">
      <w:start w:val="1"/>
      <w:numFmt w:val="bullet"/>
      <w:lvlText w:val=""/>
      <w:lvlJc w:val="left"/>
      <w:pPr>
        <w:ind w:left="6900" w:hanging="360"/>
      </w:pPr>
      <w:rPr>
        <w:rFonts w:ascii="Wingdings" w:hAnsi="Wingdings" w:hint="default"/>
      </w:rPr>
    </w:lvl>
  </w:abstractNum>
  <w:abstractNum w:abstractNumId="2" w15:restartNumberingAfterBreak="0">
    <w:nsid w:val="1C371C83"/>
    <w:multiLevelType w:val="multilevel"/>
    <w:tmpl w:val="1C371C83"/>
    <w:lvl w:ilvl="0">
      <w:start w:val="1"/>
      <w:numFmt w:val="decimal"/>
      <w:pStyle w:val="1"/>
      <w:lvlText w:val="%1"/>
      <w:lvlJc w:val="left"/>
      <w:pPr>
        <w:ind w:left="432" w:hanging="432"/>
      </w:pPr>
    </w:lvl>
    <w:lvl w:ilvl="1">
      <w:start w:val="1"/>
      <w:numFmt w:val="decimal"/>
      <w:pStyle w:val="2"/>
      <w:lvlText w:val="%1.%2"/>
      <w:lvlJc w:val="left"/>
      <w:pPr>
        <w:ind w:left="576" w:hanging="576"/>
      </w:pPr>
      <w:rPr>
        <w:b/>
        <w:bCs/>
        <w:color w:val="auto"/>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 w15:restartNumberingAfterBreak="0">
    <w:nsid w:val="2FFD40CD"/>
    <w:multiLevelType w:val="multilevel"/>
    <w:tmpl w:val="2FFD40CD"/>
    <w:lvl w:ilvl="0">
      <w:start w:val="20"/>
      <w:numFmt w:val="bullet"/>
      <w:lvlText w:val="-"/>
      <w:lvlJc w:val="left"/>
      <w:pPr>
        <w:ind w:left="644" w:hanging="360"/>
      </w:pPr>
      <w:rPr>
        <w:rFonts w:ascii="Times New Roman" w:eastAsia="宋体"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5101505E"/>
    <w:multiLevelType w:val="multilevel"/>
    <w:tmpl w:val="5101505E"/>
    <w:lvl w:ilvl="0">
      <w:start w:val="1"/>
      <w:numFmt w:val="decimal"/>
      <w:pStyle w:val="Observation"/>
      <w:lvlText w:val="Observation %1"/>
      <w:lvlJc w:val="left"/>
      <w:pPr>
        <w:ind w:left="1636" w:hanging="360"/>
      </w:pPr>
      <w:rPr>
        <w:rFonts w:hint="default"/>
      </w:rPr>
    </w:lvl>
    <w:lvl w:ilvl="1">
      <w:start w:val="1"/>
      <w:numFmt w:val="lowerLetter"/>
      <w:lvlText w:val="%2."/>
      <w:lvlJc w:val="left"/>
      <w:pPr>
        <w:ind w:left="2716" w:hanging="360"/>
      </w:pPr>
    </w:lvl>
    <w:lvl w:ilvl="2">
      <w:start w:val="1"/>
      <w:numFmt w:val="lowerRoman"/>
      <w:lvlText w:val="%3."/>
      <w:lvlJc w:val="right"/>
      <w:pPr>
        <w:ind w:left="3436" w:hanging="180"/>
      </w:pPr>
    </w:lvl>
    <w:lvl w:ilvl="3">
      <w:start w:val="1"/>
      <w:numFmt w:val="decimal"/>
      <w:lvlText w:val="%4."/>
      <w:lvlJc w:val="left"/>
      <w:pPr>
        <w:ind w:left="4156" w:hanging="360"/>
      </w:pPr>
    </w:lvl>
    <w:lvl w:ilvl="4">
      <w:start w:val="1"/>
      <w:numFmt w:val="lowerLetter"/>
      <w:lvlText w:val="%5."/>
      <w:lvlJc w:val="left"/>
      <w:pPr>
        <w:ind w:left="4876" w:hanging="360"/>
      </w:pPr>
    </w:lvl>
    <w:lvl w:ilvl="5">
      <w:start w:val="1"/>
      <w:numFmt w:val="lowerRoman"/>
      <w:lvlText w:val="%6."/>
      <w:lvlJc w:val="right"/>
      <w:pPr>
        <w:ind w:left="5596" w:hanging="180"/>
      </w:pPr>
    </w:lvl>
    <w:lvl w:ilvl="6">
      <w:start w:val="1"/>
      <w:numFmt w:val="decimal"/>
      <w:lvlText w:val="%7."/>
      <w:lvlJc w:val="left"/>
      <w:pPr>
        <w:ind w:left="6316" w:hanging="360"/>
      </w:pPr>
    </w:lvl>
    <w:lvl w:ilvl="7">
      <w:start w:val="1"/>
      <w:numFmt w:val="lowerLetter"/>
      <w:lvlText w:val="%8."/>
      <w:lvlJc w:val="left"/>
      <w:pPr>
        <w:ind w:left="7036" w:hanging="360"/>
      </w:pPr>
    </w:lvl>
    <w:lvl w:ilvl="8">
      <w:start w:val="1"/>
      <w:numFmt w:val="lowerRoman"/>
      <w:lvlText w:val="%9."/>
      <w:lvlJc w:val="right"/>
      <w:pPr>
        <w:ind w:left="7756" w:hanging="180"/>
      </w:pPr>
    </w:lvl>
  </w:abstractNum>
  <w:abstractNum w:abstractNumId="6" w15:restartNumberingAfterBreak="0">
    <w:nsid w:val="6DFA669C"/>
    <w:multiLevelType w:val="singleLevel"/>
    <w:tmpl w:val="6DFA669C"/>
    <w:lvl w:ilvl="0">
      <w:start w:val="1"/>
      <w:numFmt w:val="bullet"/>
      <w:lvlText w:val=""/>
      <w:lvlJc w:val="left"/>
      <w:pPr>
        <w:ind w:left="420" w:hanging="420"/>
      </w:pPr>
      <w:rPr>
        <w:rFonts w:ascii="Wingdings" w:hAnsi="Wingdings" w:hint="default"/>
      </w:rPr>
    </w:lvl>
  </w:abstractNum>
  <w:abstractNum w:abstractNumId="7" w15:restartNumberingAfterBreak="0">
    <w:nsid w:val="70146DC0"/>
    <w:multiLevelType w:val="multilevel"/>
    <w:tmpl w:val="70146DC0"/>
    <w:lvl w:ilvl="0">
      <w:start w:val="1"/>
      <w:numFmt w:val="bullet"/>
      <w:pStyle w:val="Agreement"/>
      <w:lvlText w:val=""/>
      <w:lvlJc w:val="left"/>
      <w:pPr>
        <w:tabs>
          <w:tab w:val="left" w:pos="1636"/>
        </w:tabs>
        <w:ind w:left="1636"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7ED07BA1"/>
    <w:multiLevelType w:val="singleLevel"/>
    <w:tmpl w:val="7ED07BA1"/>
    <w:lvl w:ilvl="0">
      <w:start w:val="1"/>
      <w:numFmt w:val="decimal"/>
      <w:suff w:val="space"/>
      <w:lvlText w:val="[%1]"/>
      <w:lvlJc w:val="left"/>
    </w:lvl>
  </w:abstractNum>
  <w:num w:numId="1">
    <w:abstractNumId w:val="2"/>
  </w:num>
  <w:num w:numId="2">
    <w:abstractNumId w:val="8"/>
  </w:num>
  <w:num w:numId="3">
    <w:abstractNumId w:val="4"/>
  </w:num>
  <w:num w:numId="4">
    <w:abstractNumId w:val="5"/>
  </w:num>
  <w:num w:numId="5">
    <w:abstractNumId w:val="7"/>
  </w:num>
  <w:num w:numId="6">
    <w:abstractNumId w:val="0"/>
  </w:num>
  <w:num w:numId="7">
    <w:abstractNumId w:val="3"/>
  </w:num>
  <w:num w:numId="8">
    <w:abstractNumId w:val="1"/>
  </w:num>
  <w:num w:numId="9">
    <w:abstractNumId w:val="6"/>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doNotDisplayPageBoundaries/>
  <w:bordersDoNotSurroundHeader/>
  <w:bordersDoNotSurroundFooter/>
  <w:defaultTabStop w:val="720"/>
  <w:hyphenationZone w:val="425"/>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110F"/>
    <w:rsid w:val="832F416F"/>
    <w:rsid w:val="87A44323"/>
    <w:rsid w:val="88797BC7"/>
    <w:rsid w:val="97BF9B1B"/>
    <w:rsid w:val="9BAE45FC"/>
    <w:rsid w:val="9DF72ACD"/>
    <w:rsid w:val="A3DE6C07"/>
    <w:rsid w:val="AAD38468"/>
    <w:rsid w:val="ABEE53F4"/>
    <w:rsid w:val="ADF529E6"/>
    <w:rsid w:val="AFB67275"/>
    <w:rsid w:val="AFCF57E0"/>
    <w:rsid w:val="B3D66F66"/>
    <w:rsid w:val="B57E36BC"/>
    <w:rsid w:val="B5BF6983"/>
    <w:rsid w:val="B5FB8270"/>
    <w:rsid w:val="B7FB6D21"/>
    <w:rsid w:val="BA7B23C6"/>
    <w:rsid w:val="BB3FB676"/>
    <w:rsid w:val="BB6C1E6C"/>
    <w:rsid w:val="BBFBAB16"/>
    <w:rsid w:val="BCF5EDDE"/>
    <w:rsid w:val="BDE7A99F"/>
    <w:rsid w:val="BE7E8A05"/>
    <w:rsid w:val="BF3F4E4A"/>
    <w:rsid w:val="BF4B62F0"/>
    <w:rsid w:val="BFF76D42"/>
    <w:rsid w:val="CB91F186"/>
    <w:rsid w:val="CBFF8685"/>
    <w:rsid w:val="CECFFA3B"/>
    <w:rsid w:val="CF4714AE"/>
    <w:rsid w:val="D37F4C68"/>
    <w:rsid w:val="D575FC31"/>
    <w:rsid w:val="D6CFF969"/>
    <w:rsid w:val="D7BDEBFE"/>
    <w:rsid w:val="D7E72850"/>
    <w:rsid w:val="D7F6DA9A"/>
    <w:rsid w:val="D96B3EF2"/>
    <w:rsid w:val="D9A77203"/>
    <w:rsid w:val="DBF91EB3"/>
    <w:rsid w:val="DDBB7F84"/>
    <w:rsid w:val="DF6ABEE3"/>
    <w:rsid w:val="DFBD1066"/>
    <w:rsid w:val="DFED06EF"/>
    <w:rsid w:val="DFEF7856"/>
    <w:rsid w:val="E4BF6A47"/>
    <w:rsid w:val="E6F52A9B"/>
    <w:rsid w:val="E7FDE193"/>
    <w:rsid w:val="E83D41F3"/>
    <w:rsid w:val="ED5FB71C"/>
    <w:rsid w:val="EE7E23E4"/>
    <w:rsid w:val="EE7F493B"/>
    <w:rsid w:val="EFBF181B"/>
    <w:rsid w:val="EFCFF58F"/>
    <w:rsid w:val="EFDF358C"/>
    <w:rsid w:val="EFFFDC73"/>
    <w:rsid w:val="F0F3E165"/>
    <w:rsid w:val="F26FCF08"/>
    <w:rsid w:val="F2FF8C5C"/>
    <w:rsid w:val="F63F3C85"/>
    <w:rsid w:val="F6759DE4"/>
    <w:rsid w:val="F6FC273B"/>
    <w:rsid w:val="F730F9B8"/>
    <w:rsid w:val="F75398F8"/>
    <w:rsid w:val="F77EAF5D"/>
    <w:rsid w:val="F79D2B10"/>
    <w:rsid w:val="F7FF1CD2"/>
    <w:rsid w:val="F9B7C2FB"/>
    <w:rsid w:val="F9BFB2A1"/>
    <w:rsid w:val="FADD67B2"/>
    <w:rsid w:val="FB4E9BD6"/>
    <w:rsid w:val="FB7FDE0D"/>
    <w:rsid w:val="FBB5B834"/>
    <w:rsid w:val="FBEFE8AE"/>
    <w:rsid w:val="FBF2E76F"/>
    <w:rsid w:val="FC71C2BC"/>
    <w:rsid w:val="FCAE539F"/>
    <w:rsid w:val="FCCECD9C"/>
    <w:rsid w:val="FCF704CC"/>
    <w:rsid w:val="FCFB4383"/>
    <w:rsid w:val="FD6DF3B5"/>
    <w:rsid w:val="FDFF4BA5"/>
    <w:rsid w:val="FE7E095C"/>
    <w:rsid w:val="FEFB0F1E"/>
    <w:rsid w:val="FEFE0680"/>
    <w:rsid w:val="FF0BFF3C"/>
    <w:rsid w:val="FF773F42"/>
    <w:rsid w:val="FFCC92C0"/>
    <w:rsid w:val="FFCF8EED"/>
    <w:rsid w:val="FFD71BC2"/>
    <w:rsid w:val="FFD722E0"/>
    <w:rsid w:val="FFDD3EF7"/>
    <w:rsid w:val="FFE72FCF"/>
    <w:rsid w:val="FFEF958A"/>
    <w:rsid w:val="FFF6DF93"/>
    <w:rsid w:val="FFFD2A82"/>
    <w:rsid w:val="FFFFE764"/>
    <w:rsid w:val="00001C67"/>
    <w:rsid w:val="0000383D"/>
    <w:rsid w:val="000056D3"/>
    <w:rsid w:val="0000657C"/>
    <w:rsid w:val="000067E8"/>
    <w:rsid w:val="00007650"/>
    <w:rsid w:val="000105C1"/>
    <w:rsid w:val="00010C3E"/>
    <w:rsid w:val="00010C67"/>
    <w:rsid w:val="000120AB"/>
    <w:rsid w:val="00013A07"/>
    <w:rsid w:val="00016DC0"/>
    <w:rsid w:val="000175E7"/>
    <w:rsid w:val="00020A3D"/>
    <w:rsid w:val="000221B6"/>
    <w:rsid w:val="000225A4"/>
    <w:rsid w:val="0002343A"/>
    <w:rsid w:val="000239EF"/>
    <w:rsid w:val="00023F9C"/>
    <w:rsid w:val="000249E1"/>
    <w:rsid w:val="00025038"/>
    <w:rsid w:val="00026F6F"/>
    <w:rsid w:val="00027251"/>
    <w:rsid w:val="00032107"/>
    <w:rsid w:val="00033032"/>
    <w:rsid w:val="000341FA"/>
    <w:rsid w:val="000348F1"/>
    <w:rsid w:val="00036E85"/>
    <w:rsid w:val="00037C41"/>
    <w:rsid w:val="0004125F"/>
    <w:rsid w:val="00047285"/>
    <w:rsid w:val="00050F0B"/>
    <w:rsid w:val="00051A26"/>
    <w:rsid w:val="000521E1"/>
    <w:rsid w:val="00055158"/>
    <w:rsid w:val="00056E42"/>
    <w:rsid w:val="00060B2D"/>
    <w:rsid w:val="00061DEB"/>
    <w:rsid w:val="000623B3"/>
    <w:rsid w:val="00062C27"/>
    <w:rsid w:val="0006420A"/>
    <w:rsid w:val="00064A37"/>
    <w:rsid w:val="00067D17"/>
    <w:rsid w:val="00070678"/>
    <w:rsid w:val="00071D03"/>
    <w:rsid w:val="00073042"/>
    <w:rsid w:val="000730D5"/>
    <w:rsid w:val="00073C12"/>
    <w:rsid w:val="00074364"/>
    <w:rsid w:val="00074CFD"/>
    <w:rsid w:val="000771DD"/>
    <w:rsid w:val="0007725F"/>
    <w:rsid w:val="00077DA5"/>
    <w:rsid w:val="00081870"/>
    <w:rsid w:val="00081994"/>
    <w:rsid w:val="00081AE6"/>
    <w:rsid w:val="000842E0"/>
    <w:rsid w:val="0008436C"/>
    <w:rsid w:val="00086EB5"/>
    <w:rsid w:val="0008742F"/>
    <w:rsid w:val="0009066D"/>
    <w:rsid w:val="00090E7D"/>
    <w:rsid w:val="00090F95"/>
    <w:rsid w:val="000920E8"/>
    <w:rsid w:val="000924E1"/>
    <w:rsid w:val="000938EA"/>
    <w:rsid w:val="0009477B"/>
    <w:rsid w:val="00094E14"/>
    <w:rsid w:val="000951B6"/>
    <w:rsid w:val="00097280"/>
    <w:rsid w:val="000977BD"/>
    <w:rsid w:val="00097CF1"/>
    <w:rsid w:val="00097FE1"/>
    <w:rsid w:val="000A1CC2"/>
    <w:rsid w:val="000A2670"/>
    <w:rsid w:val="000A27E1"/>
    <w:rsid w:val="000A3704"/>
    <w:rsid w:val="000A6C76"/>
    <w:rsid w:val="000B04C3"/>
    <w:rsid w:val="000B1D9A"/>
    <w:rsid w:val="000B3B95"/>
    <w:rsid w:val="000B438B"/>
    <w:rsid w:val="000B5B37"/>
    <w:rsid w:val="000C06F5"/>
    <w:rsid w:val="000C16CD"/>
    <w:rsid w:val="000C3465"/>
    <w:rsid w:val="000C3A72"/>
    <w:rsid w:val="000C48D3"/>
    <w:rsid w:val="000C4BD0"/>
    <w:rsid w:val="000D1402"/>
    <w:rsid w:val="000D247C"/>
    <w:rsid w:val="000D29E8"/>
    <w:rsid w:val="000D2DBB"/>
    <w:rsid w:val="000D623A"/>
    <w:rsid w:val="000E0F92"/>
    <w:rsid w:val="000E2AD8"/>
    <w:rsid w:val="000E4C61"/>
    <w:rsid w:val="000E62F6"/>
    <w:rsid w:val="000E6F4E"/>
    <w:rsid w:val="000E7880"/>
    <w:rsid w:val="000E7AE7"/>
    <w:rsid w:val="000F0261"/>
    <w:rsid w:val="000F0C1F"/>
    <w:rsid w:val="000F1AE0"/>
    <w:rsid w:val="000F1E9F"/>
    <w:rsid w:val="000F23CE"/>
    <w:rsid w:val="000F2CDF"/>
    <w:rsid w:val="000F3A7C"/>
    <w:rsid w:val="000F488C"/>
    <w:rsid w:val="000F795D"/>
    <w:rsid w:val="001010B4"/>
    <w:rsid w:val="0010171A"/>
    <w:rsid w:val="00101CBA"/>
    <w:rsid w:val="00104155"/>
    <w:rsid w:val="0010435B"/>
    <w:rsid w:val="001043C2"/>
    <w:rsid w:val="00107346"/>
    <w:rsid w:val="001130B5"/>
    <w:rsid w:val="00113300"/>
    <w:rsid w:val="001139EC"/>
    <w:rsid w:val="00113AC3"/>
    <w:rsid w:val="001143D1"/>
    <w:rsid w:val="00115597"/>
    <w:rsid w:val="00121D23"/>
    <w:rsid w:val="001228CB"/>
    <w:rsid w:val="00122B13"/>
    <w:rsid w:val="0012647E"/>
    <w:rsid w:val="00126A1C"/>
    <w:rsid w:val="00127147"/>
    <w:rsid w:val="001276BE"/>
    <w:rsid w:val="00130FBC"/>
    <w:rsid w:val="00132758"/>
    <w:rsid w:val="001334E5"/>
    <w:rsid w:val="00134DB5"/>
    <w:rsid w:val="0013532E"/>
    <w:rsid w:val="0013673F"/>
    <w:rsid w:val="001415C3"/>
    <w:rsid w:val="001426F4"/>
    <w:rsid w:val="00143421"/>
    <w:rsid w:val="00144F30"/>
    <w:rsid w:val="0014517C"/>
    <w:rsid w:val="00145D79"/>
    <w:rsid w:val="00150184"/>
    <w:rsid w:val="0015115B"/>
    <w:rsid w:val="001523D7"/>
    <w:rsid w:val="0015353E"/>
    <w:rsid w:val="00154287"/>
    <w:rsid w:val="00155734"/>
    <w:rsid w:val="00157AEA"/>
    <w:rsid w:val="00157B61"/>
    <w:rsid w:val="00157CDE"/>
    <w:rsid w:val="00157D6B"/>
    <w:rsid w:val="00160111"/>
    <w:rsid w:val="001604D3"/>
    <w:rsid w:val="00173B9C"/>
    <w:rsid w:val="00173C1C"/>
    <w:rsid w:val="00173EA4"/>
    <w:rsid w:val="00174ADF"/>
    <w:rsid w:val="00175F66"/>
    <w:rsid w:val="00177889"/>
    <w:rsid w:val="00180FDF"/>
    <w:rsid w:val="0018252D"/>
    <w:rsid w:val="00182F1F"/>
    <w:rsid w:val="001847FB"/>
    <w:rsid w:val="00186C13"/>
    <w:rsid w:val="00187D5F"/>
    <w:rsid w:val="00190310"/>
    <w:rsid w:val="0019194B"/>
    <w:rsid w:val="001923D5"/>
    <w:rsid w:val="00192C85"/>
    <w:rsid w:val="0019384A"/>
    <w:rsid w:val="00195074"/>
    <w:rsid w:val="00195D5C"/>
    <w:rsid w:val="00196B7F"/>
    <w:rsid w:val="001A0C26"/>
    <w:rsid w:val="001A1A34"/>
    <w:rsid w:val="001A2384"/>
    <w:rsid w:val="001A267C"/>
    <w:rsid w:val="001A443F"/>
    <w:rsid w:val="001A50E3"/>
    <w:rsid w:val="001A5BC9"/>
    <w:rsid w:val="001A62C5"/>
    <w:rsid w:val="001A7B56"/>
    <w:rsid w:val="001B0019"/>
    <w:rsid w:val="001B069E"/>
    <w:rsid w:val="001B1E4A"/>
    <w:rsid w:val="001B219F"/>
    <w:rsid w:val="001B33A0"/>
    <w:rsid w:val="001B3487"/>
    <w:rsid w:val="001B39B2"/>
    <w:rsid w:val="001C0431"/>
    <w:rsid w:val="001C2E50"/>
    <w:rsid w:val="001C7166"/>
    <w:rsid w:val="001D217A"/>
    <w:rsid w:val="001D28F3"/>
    <w:rsid w:val="001D4983"/>
    <w:rsid w:val="001D5574"/>
    <w:rsid w:val="001D5D5E"/>
    <w:rsid w:val="001D62CF"/>
    <w:rsid w:val="001E153F"/>
    <w:rsid w:val="001E1942"/>
    <w:rsid w:val="001E1FFA"/>
    <w:rsid w:val="001E2349"/>
    <w:rsid w:val="001E78F7"/>
    <w:rsid w:val="001E797D"/>
    <w:rsid w:val="001F0680"/>
    <w:rsid w:val="001F0B5D"/>
    <w:rsid w:val="001F2ABD"/>
    <w:rsid w:val="001F410D"/>
    <w:rsid w:val="001F4ED9"/>
    <w:rsid w:val="001F5611"/>
    <w:rsid w:val="001F70CB"/>
    <w:rsid w:val="001F7B70"/>
    <w:rsid w:val="002016C5"/>
    <w:rsid w:val="00202D28"/>
    <w:rsid w:val="00206C15"/>
    <w:rsid w:val="002070CF"/>
    <w:rsid w:val="00207327"/>
    <w:rsid w:val="00210356"/>
    <w:rsid w:val="00210376"/>
    <w:rsid w:val="002149F3"/>
    <w:rsid w:val="00216637"/>
    <w:rsid w:val="00220B68"/>
    <w:rsid w:val="00223380"/>
    <w:rsid w:val="00224F0F"/>
    <w:rsid w:val="00226221"/>
    <w:rsid w:val="0023030B"/>
    <w:rsid w:val="002303AD"/>
    <w:rsid w:val="00230E6A"/>
    <w:rsid w:val="00231FCA"/>
    <w:rsid w:val="0023252C"/>
    <w:rsid w:val="002336D6"/>
    <w:rsid w:val="0023435E"/>
    <w:rsid w:val="002360A9"/>
    <w:rsid w:val="002362BC"/>
    <w:rsid w:val="002370DC"/>
    <w:rsid w:val="00237335"/>
    <w:rsid w:val="00240AB7"/>
    <w:rsid w:val="00240B4C"/>
    <w:rsid w:val="002418BA"/>
    <w:rsid w:val="00245AA2"/>
    <w:rsid w:val="00250CB5"/>
    <w:rsid w:val="002513D4"/>
    <w:rsid w:val="00251A60"/>
    <w:rsid w:val="00252B96"/>
    <w:rsid w:val="00252E27"/>
    <w:rsid w:val="00253050"/>
    <w:rsid w:val="002565CF"/>
    <w:rsid w:val="00260912"/>
    <w:rsid w:val="002631D7"/>
    <w:rsid w:val="00264506"/>
    <w:rsid w:val="00264E22"/>
    <w:rsid w:val="00266254"/>
    <w:rsid w:val="0027088B"/>
    <w:rsid w:val="00270D89"/>
    <w:rsid w:val="0027138F"/>
    <w:rsid w:val="00271925"/>
    <w:rsid w:val="00272434"/>
    <w:rsid w:val="00274EC2"/>
    <w:rsid w:val="00275242"/>
    <w:rsid w:val="00277EFA"/>
    <w:rsid w:val="002855B3"/>
    <w:rsid w:val="00286BCD"/>
    <w:rsid w:val="00290FAE"/>
    <w:rsid w:val="0029120A"/>
    <w:rsid w:val="00291768"/>
    <w:rsid w:val="002917CE"/>
    <w:rsid w:val="00292011"/>
    <w:rsid w:val="00292165"/>
    <w:rsid w:val="002958D6"/>
    <w:rsid w:val="0029690F"/>
    <w:rsid w:val="00296ED6"/>
    <w:rsid w:val="002A4884"/>
    <w:rsid w:val="002A4C41"/>
    <w:rsid w:val="002A6D31"/>
    <w:rsid w:val="002A6D4B"/>
    <w:rsid w:val="002B0B5A"/>
    <w:rsid w:val="002B5790"/>
    <w:rsid w:val="002B7834"/>
    <w:rsid w:val="002C1AE9"/>
    <w:rsid w:val="002C22DD"/>
    <w:rsid w:val="002C38E3"/>
    <w:rsid w:val="002C6031"/>
    <w:rsid w:val="002D0374"/>
    <w:rsid w:val="002D13AF"/>
    <w:rsid w:val="002D141B"/>
    <w:rsid w:val="002D151E"/>
    <w:rsid w:val="002D2514"/>
    <w:rsid w:val="002D3064"/>
    <w:rsid w:val="002D3535"/>
    <w:rsid w:val="002D4DA0"/>
    <w:rsid w:val="002D5297"/>
    <w:rsid w:val="002D6608"/>
    <w:rsid w:val="002D6B83"/>
    <w:rsid w:val="002E01EE"/>
    <w:rsid w:val="002E1EE2"/>
    <w:rsid w:val="002E2A76"/>
    <w:rsid w:val="002F0795"/>
    <w:rsid w:val="002F390F"/>
    <w:rsid w:val="002F47CC"/>
    <w:rsid w:val="00300AE1"/>
    <w:rsid w:val="003040C1"/>
    <w:rsid w:val="00305BC3"/>
    <w:rsid w:val="00306F87"/>
    <w:rsid w:val="00313700"/>
    <w:rsid w:val="00313D00"/>
    <w:rsid w:val="003158BC"/>
    <w:rsid w:val="00316F58"/>
    <w:rsid w:val="00317224"/>
    <w:rsid w:val="00320952"/>
    <w:rsid w:val="00322745"/>
    <w:rsid w:val="0032317E"/>
    <w:rsid w:val="003234CA"/>
    <w:rsid w:val="00323C3D"/>
    <w:rsid w:val="00323E6D"/>
    <w:rsid w:val="00330E43"/>
    <w:rsid w:val="00331848"/>
    <w:rsid w:val="003319C3"/>
    <w:rsid w:val="003339F2"/>
    <w:rsid w:val="00334EB3"/>
    <w:rsid w:val="00335103"/>
    <w:rsid w:val="0034044B"/>
    <w:rsid w:val="0034159A"/>
    <w:rsid w:val="003433D7"/>
    <w:rsid w:val="003463DA"/>
    <w:rsid w:val="00347BE4"/>
    <w:rsid w:val="003513EC"/>
    <w:rsid w:val="003519B8"/>
    <w:rsid w:val="00352CE4"/>
    <w:rsid w:val="00356975"/>
    <w:rsid w:val="00362781"/>
    <w:rsid w:val="00364497"/>
    <w:rsid w:val="00365AF0"/>
    <w:rsid w:val="00367E05"/>
    <w:rsid w:val="00373A1D"/>
    <w:rsid w:val="00373C25"/>
    <w:rsid w:val="00374D3D"/>
    <w:rsid w:val="003759E0"/>
    <w:rsid w:val="00375C1E"/>
    <w:rsid w:val="00375F26"/>
    <w:rsid w:val="00376920"/>
    <w:rsid w:val="0037734C"/>
    <w:rsid w:val="003807DA"/>
    <w:rsid w:val="00380C40"/>
    <w:rsid w:val="00381720"/>
    <w:rsid w:val="00382A7B"/>
    <w:rsid w:val="00383CB7"/>
    <w:rsid w:val="0038491D"/>
    <w:rsid w:val="00386D0A"/>
    <w:rsid w:val="00387CB7"/>
    <w:rsid w:val="00390A39"/>
    <w:rsid w:val="0039104F"/>
    <w:rsid w:val="0039288D"/>
    <w:rsid w:val="00392A7D"/>
    <w:rsid w:val="003961D7"/>
    <w:rsid w:val="0039638B"/>
    <w:rsid w:val="00396420"/>
    <w:rsid w:val="003967E5"/>
    <w:rsid w:val="003968C6"/>
    <w:rsid w:val="003A030F"/>
    <w:rsid w:val="003A1D78"/>
    <w:rsid w:val="003A2A53"/>
    <w:rsid w:val="003A3A0C"/>
    <w:rsid w:val="003A6958"/>
    <w:rsid w:val="003A6BAA"/>
    <w:rsid w:val="003A748E"/>
    <w:rsid w:val="003A7F5A"/>
    <w:rsid w:val="003B09B5"/>
    <w:rsid w:val="003B39FD"/>
    <w:rsid w:val="003B4D55"/>
    <w:rsid w:val="003B58AB"/>
    <w:rsid w:val="003B6885"/>
    <w:rsid w:val="003C0720"/>
    <w:rsid w:val="003C2964"/>
    <w:rsid w:val="003C39AC"/>
    <w:rsid w:val="003C4E5D"/>
    <w:rsid w:val="003C54E0"/>
    <w:rsid w:val="003D0A07"/>
    <w:rsid w:val="003D0DB3"/>
    <w:rsid w:val="003D128E"/>
    <w:rsid w:val="003D3C82"/>
    <w:rsid w:val="003D7690"/>
    <w:rsid w:val="003E103D"/>
    <w:rsid w:val="003E2114"/>
    <w:rsid w:val="003E3BD5"/>
    <w:rsid w:val="003E424F"/>
    <w:rsid w:val="003F2084"/>
    <w:rsid w:val="003F392E"/>
    <w:rsid w:val="003F3BF6"/>
    <w:rsid w:val="003F3DCC"/>
    <w:rsid w:val="003F4E21"/>
    <w:rsid w:val="003F544E"/>
    <w:rsid w:val="003F7C7A"/>
    <w:rsid w:val="0040199B"/>
    <w:rsid w:val="00402A4B"/>
    <w:rsid w:val="0040311B"/>
    <w:rsid w:val="00406003"/>
    <w:rsid w:val="00406D37"/>
    <w:rsid w:val="004078C5"/>
    <w:rsid w:val="00407EAE"/>
    <w:rsid w:val="0041092D"/>
    <w:rsid w:val="00411B46"/>
    <w:rsid w:val="00412F41"/>
    <w:rsid w:val="00413509"/>
    <w:rsid w:val="004139FE"/>
    <w:rsid w:val="00413AF9"/>
    <w:rsid w:val="00414585"/>
    <w:rsid w:val="00414EF2"/>
    <w:rsid w:val="00414F87"/>
    <w:rsid w:val="004153A7"/>
    <w:rsid w:val="00416942"/>
    <w:rsid w:val="00422558"/>
    <w:rsid w:val="0042373F"/>
    <w:rsid w:val="0042425C"/>
    <w:rsid w:val="0042432D"/>
    <w:rsid w:val="00425DE5"/>
    <w:rsid w:val="00427B36"/>
    <w:rsid w:val="00430072"/>
    <w:rsid w:val="0043295C"/>
    <w:rsid w:val="004345B9"/>
    <w:rsid w:val="0044049F"/>
    <w:rsid w:val="00440B7C"/>
    <w:rsid w:val="004418AD"/>
    <w:rsid w:val="0044303F"/>
    <w:rsid w:val="00446856"/>
    <w:rsid w:val="00446FEB"/>
    <w:rsid w:val="00450112"/>
    <w:rsid w:val="00450663"/>
    <w:rsid w:val="004508A9"/>
    <w:rsid w:val="004508D3"/>
    <w:rsid w:val="00452380"/>
    <w:rsid w:val="004523DE"/>
    <w:rsid w:val="00454C8E"/>
    <w:rsid w:val="00455E7B"/>
    <w:rsid w:val="00460515"/>
    <w:rsid w:val="00461AD4"/>
    <w:rsid w:val="004631A4"/>
    <w:rsid w:val="00463809"/>
    <w:rsid w:val="004640A6"/>
    <w:rsid w:val="004658C5"/>
    <w:rsid w:val="00465916"/>
    <w:rsid w:val="004661EB"/>
    <w:rsid w:val="004669C7"/>
    <w:rsid w:val="0046700E"/>
    <w:rsid w:val="004675ED"/>
    <w:rsid w:val="00467C5D"/>
    <w:rsid w:val="00467F4A"/>
    <w:rsid w:val="004720D4"/>
    <w:rsid w:val="0047308E"/>
    <w:rsid w:val="00474E4F"/>
    <w:rsid w:val="00476846"/>
    <w:rsid w:val="00477577"/>
    <w:rsid w:val="00480A92"/>
    <w:rsid w:val="00482DC0"/>
    <w:rsid w:val="00483824"/>
    <w:rsid w:val="0048514D"/>
    <w:rsid w:val="00485A33"/>
    <w:rsid w:val="004869DE"/>
    <w:rsid w:val="00491F7B"/>
    <w:rsid w:val="004927D6"/>
    <w:rsid w:val="00495F99"/>
    <w:rsid w:val="00496802"/>
    <w:rsid w:val="004A09F9"/>
    <w:rsid w:val="004A1294"/>
    <w:rsid w:val="004A4DFD"/>
    <w:rsid w:val="004A4E92"/>
    <w:rsid w:val="004A5110"/>
    <w:rsid w:val="004A6677"/>
    <w:rsid w:val="004B16C8"/>
    <w:rsid w:val="004B2DF3"/>
    <w:rsid w:val="004B4624"/>
    <w:rsid w:val="004B60CE"/>
    <w:rsid w:val="004B6B34"/>
    <w:rsid w:val="004B7390"/>
    <w:rsid w:val="004B7BA7"/>
    <w:rsid w:val="004C003F"/>
    <w:rsid w:val="004C02ED"/>
    <w:rsid w:val="004C2CDC"/>
    <w:rsid w:val="004C2E26"/>
    <w:rsid w:val="004C34E1"/>
    <w:rsid w:val="004C4418"/>
    <w:rsid w:val="004C5997"/>
    <w:rsid w:val="004C60C9"/>
    <w:rsid w:val="004C79CC"/>
    <w:rsid w:val="004C7B4C"/>
    <w:rsid w:val="004D1E44"/>
    <w:rsid w:val="004D21E9"/>
    <w:rsid w:val="004D25B9"/>
    <w:rsid w:val="004D2635"/>
    <w:rsid w:val="004D3DAC"/>
    <w:rsid w:val="004D4DE8"/>
    <w:rsid w:val="004D57B4"/>
    <w:rsid w:val="004D6265"/>
    <w:rsid w:val="004D7E45"/>
    <w:rsid w:val="004E5E54"/>
    <w:rsid w:val="004E70D1"/>
    <w:rsid w:val="004E7ED1"/>
    <w:rsid w:val="004F0F59"/>
    <w:rsid w:val="004F123F"/>
    <w:rsid w:val="004F1716"/>
    <w:rsid w:val="004F3610"/>
    <w:rsid w:val="004F373E"/>
    <w:rsid w:val="004F5B36"/>
    <w:rsid w:val="004F6A49"/>
    <w:rsid w:val="004F7544"/>
    <w:rsid w:val="004F768E"/>
    <w:rsid w:val="004F7A1A"/>
    <w:rsid w:val="00501106"/>
    <w:rsid w:val="00501FF1"/>
    <w:rsid w:val="005057AF"/>
    <w:rsid w:val="00507B77"/>
    <w:rsid w:val="00510013"/>
    <w:rsid w:val="00511718"/>
    <w:rsid w:val="00512453"/>
    <w:rsid w:val="00515206"/>
    <w:rsid w:val="00515B45"/>
    <w:rsid w:val="00516CBE"/>
    <w:rsid w:val="005170D9"/>
    <w:rsid w:val="00520223"/>
    <w:rsid w:val="005208F6"/>
    <w:rsid w:val="00523D86"/>
    <w:rsid w:val="00524548"/>
    <w:rsid w:val="00527D66"/>
    <w:rsid w:val="005337A9"/>
    <w:rsid w:val="00534D2E"/>
    <w:rsid w:val="00535C95"/>
    <w:rsid w:val="00536007"/>
    <w:rsid w:val="00537993"/>
    <w:rsid w:val="00537C71"/>
    <w:rsid w:val="00540AA1"/>
    <w:rsid w:val="00540ACD"/>
    <w:rsid w:val="00540E0B"/>
    <w:rsid w:val="005414C3"/>
    <w:rsid w:val="005414E2"/>
    <w:rsid w:val="00544058"/>
    <w:rsid w:val="005446A3"/>
    <w:rsid w:val="005474DC"/>
    <w:rsid w:val="00547784"/>
    <w:rsid w:val="00551C88"/>
    <w:rsid w:val="0055340A"/>
    <w:rsid w:val="00554479"/>
    <w:rsid w:val="00554BB9"/>
    <w:rsid w:val="0056329F"/>
    <w:rsid w:val="005640CE"/>
    <w:rsid w:val="0056591A"/>
    <w:rsid w:val="00565A11"/>
    <w:rsid w:val="00566966"/>
    <w:rsid w:val="005679A8"/>
    <w:rsid w:val="00567FC6"/>
    <w:rsid w:val="00571D53"/>
    <w:rsid w:val="0057414A"/>
    <w:rsid w:val="00575C78"/>
    <w:rsid w:val="005774C6"/>
    <w:rsid w:val="00581BC2"/>
    <w:rsid w:val="005826CA"/>
    <w:rsid w:val="00583B5C"/>
    <w:rsid w:val="0059009D"/>
    <w:rsid w:val="00590211"/>
    <w:rsid w:val="00590647"/>
    <w:rsid w:val="00590EB8"/>
    <w:rsid w:val="00591ED4"/>
    <w:rsid w:val="005941D1"/>
    <w:rsid w:val="0059472A"/>
    <w:rsid w:val="00595B77"/>
    <w:rsid w:val="00596247"/>
    <w:rsid w:val="0059788D"/>
    <w:rsid w:val="005A1869"/>
    <w:rsid w:val="005A1FD1"/>
    <w:rsid w:val="005A4A52"/>
    <w:rsid w:val="005A5267"/>
    <w:rsid w:val="005A55B6"/>
    <w:rsid w:val="005A5E1B"/>
    <w:rsid w:val="005A6CC7"/>
    <w:rsid w:val="005B0CC2"/>
    <w:rsid w:val="005B13C4"/>
    <w:rsid w:val="005B15D1"/>
    <w:rsid w:val="005B25A4"/>
    <w:rsid w:val="005B45AF"/>
    <w:rsid w:val="005B4741"/>
    <w:rsid w:val="005B6610"/>
    <w:rsid w:val="005B67F0"/>
    <w:rsid w:val="005B7614"/>
    <w:rsid w:val="005C0BE4"/>
    <w:rsid w:val="005C64A2"/>
    <w:rsid w:val="005D0E08"/>
    <w:rsid w:val="005D1D4F"/>
    <w:rsid w:val="005D5779"/>
    <w:rsid w:val="005E159D"/>
    <w:rsid w:val="005E1D1E"/>
    <w:rsid w:val="005E21B3"/>
    <w:rsid w:val="005E5FE0"/>
    <w:rsid w:val="005E7A68"/>
    <w:rsid w:val="005F04AF"/>
    <w:rsid w:val="005F1499"/>
    <w:rsid w:val="005F1B93"/>
    <w:rsid w:val="005F2858"/>
    <w:rsid w:val="005F2FCD"/>
    <w:rsid w:val="005F3022"/>
    <w:rsid w:val="005F3B56"/>
    <w:rsid w:val="005F52DE"/>
    <w:rsid w:val="005F5FAE"/>
    <w:rsid w:val="005F6032"/>
    <w:rsid w:val="00600216"/>
    <w:rsid w:val="006002E1"/>
    <w:rsid w:val="006015B6"/>
    <w:rsid w:val="00601A16"/>
    <w:rsid w:val="00604D63"/>
    <w:rsid w:val="00605181"/>
    <w:rsid w:val="00606F55"/>
    <w:rsid w:val="006071BF"/>
    <w:rsid w:val="006105A1"/>
    <w:rsid w:val="00610A42"/>
    <w:rsid w:val="00613BD2"/>
    <w:rsid w:val="00613CE2"/>
    <w:rsid w:val="00614B74"/>
    <w:rsid w:val="00617E86"/>
    <w:rsid w:val="0062090E"/>
    <w:rsid w:val="00621A07"/>
    <w:rsid w:val="006245F2"/>
    <w:rsid w:val="00624B02"/>
    <w:rsid w:val="00624F2D"/>
    <w:rsid w:val="006251B6"/>
    <w:rsid w:val="006419AF"/>
    <w:rsid w:val="0064204A"/>
    <w:rsid w:val="006428B0"/>
    <w:rsid w:val="0064387B"/>
    <w:rsid w:val="00643EAC"/>
    <w:rsid w:val="00644521"/>
    <w:rsid w:val="006462D4"/>
    <w:rsid w:val="0065355C"/>
    <w:rsid w:val="006549EF"/>
    <w:rsid w:val="00655681"/>
    <w:rsid w:val="006572E7"/>
    <w:rsid w:val="00657D86"/>
    <w:rsid w:val="00657EF6"/>
    <w:rsid w:val="006605F3"/>
    <w:rsid w:val="006613ED"/>
    <w:rsid w:val="0066327F"/>
    <w:rsid w:val="00665692"/>
    <w:rsid w:val="006658DA"/>
    <w:rsid w:val="0066592E"/>
    <w:rsid w:val="00670DE5"/>
    <w:rsid w:val="00671002"/>
    <w:rsid w:val="00671650"/>
    <w:rsid w:val="00672421"/>
    <w:rsid w:val="00672710"/>
    <w:rsid w:val="006728F5"/>
    <w:rsid w:val="006728F8"/>
    <w:rsid w:val="00675F38"/>
    <w:rsid w:val="00676A53"/>
    <w:rsid w:val="00676CC1"/>
    <w:rsid w:val="006774D1"/>
    <w:rsid w:val="00677AEA"/>
    <w:rsid w:val="0068014E"/>
    <w:rsid w:val="00680F4E"/>
    <w:rsid w:val="006816B7"/>
    <w:rsid w:val="00681A9A"/>
    <w:rsid w:val="00682205"/>
    <w:rsid w:val="00685DE6"/>
    <w:rsid w:val="006920D6"/>
    <w:rsid w:val="00694280"/>
    <w:rsid w:val="0069451A"/>
    <w:rsid w:val="00694AEA"/>
    <w:rsid w:val="00696731"/>
    <w:rsid w:val="00697A80"/>
    <w:rsid w:val="006A134C"/>
    <w:rsid w:val="006A402D"/>
    <w:rsid w:val="006A6071"/>
    <w:rsid w:val="006A6DAD"/>
    <w:rsid w:val="006A6E9F"/>
    <w:rsid w:val="006B06B1"/>
    <w:rsid w:val="006B26BE"/>
    <w:rsid w:val="006B5552"/>
    <w:rsid w:val="006B6588"/>
    <w:rsid w:val="006B665C"/>
    <w:rsid w:val="006C056D"/>
    <w:rsid w:val="006C0CAD"/>
    <w:rsid w:val="006C11CA"/>
    <w:rsid w:val="006C2B8A"/>
    <w:rsid w:val="006C4227"/>
    <w:rsid w:val="006C4434"/>
    <w:rsid w:val="006C4FC5"/>
    <w:rsid w:val="006C5BE9"/>
    <w:rsid w:val="006C6D16"/>
    <w:rsid w:val="006C75E1"/>
    <w:rsid w:val="006D1685"/>
    <w:rsid w:val="006D62EF"/>
    <w:rsid w:val="006E055B"/>
    <w:rsid w:val="006E21AA"/>
    <w:rsid w:val="006E2A8B"/>
    <w:rsid w:val="006E3CBA"/>
    <w:rsid w:val="006E6E38"/>
    <w:rsid w:val="006E6E7E"/>
    <w:rsid w:val="006E6FA7"/>
    <w:rsid w:val="006F045A"/>
    <w:rsid w:val="006F26EF"/>
    <w:rsid w:val="006F4814"/>
    <w:rsid w:val="006F6D47"/>
    <w:rsid w:val="00700255"/>
    <w:rsid w:val="007008F4"/>
    <w:rsid w:val="00702B1A"/>
    <w:rsid w:val="00704EFF"/>
    <w:rsid w:val="00705607"/>
    <w:rsid w:val="00706DCB"/>
    <w:rsid w:val="007075DB"/>
    <w:rsid w:val="00707DFE"/>
    <w:rsid w:val="0071117B"/>
    <w:rsid w:val="007119C9"/>
    <w:rsid w:val="00712D2F"/>
    <w:rsid w:val="00713320"/>
    <w:rsid w:val="00716BA0"/>
    <w:rsid w:val="00716E25"/>
    <w:rsid w:val="007209F2"/>
    <w:rsid w:val="007222B6"/>
    <w:rsid w:val="00723BEA"/>
    <w:rsid w:val="00724826"/>
    <w:rsid w:val="0072583E"/>
    <w:rsid w:val="00725D3C"/>
    <w:rsid w:val="00726F10"/>
    <w:rsid w:val="0073140A"/>
    <w:rsid w:val="00731656"/>
    <w:rsid w:val="007320D5"/>
    <w:rsid w:val="007328CA"/>
    <w:rsid w:val="00734134"/>
    <w:rsid w:val="0074009A"/>
    <w:rsid w:val="00740AC1"/>
    <w:rsid w:val="00741160"/>
    <w:rsid w:val="00742E78"/>
    <w:rsid w:val="00743045"/>
    <w:rsid w:val="007437C0"/>
    <w:rsid w:val="00744243"/>
    <w:rsid w:val="00744493"/>
    <w:rsid w:val="00745A7E"/>
    <w:rsid w:val="00746DA8"/>
    <w:rsid w:val="0075258A"/>
    <w:rsid w:val="00752CD1"/>
    <w:rsid w:val="0075329E"/>
    <w:rsid w:val="00757646"/>
    <w:rsid w:val="00761AEA"/>
    <w:rsid w:val="007630CC"/>
    <w:rsid w:val="00763318"/>
    <w:rsid w:val="00765E93"/>
    <w:rsid w:val="00766D88"/>
    <w:rsid w:val="00767C33"/>
    <w:rsid w:val="0077041A"/>
    <w:rsid w:val="00773CEA"/>
    <w:rsid w:val="00773EE7"/>
    <w:rsid w:val="00774BB7"/>
    <w:rsid w:val="00776453"/>
    <w:rsid w:val="00777078"/>
    <w:rsid w:val="007773A0"/>
    <w:rsid w:val="007806C5"/>
    <w:rsid w:val="00780C24"/>
    <w:rsid w:val="00781203"/>
    <w:rsid w:val="00782F4C"/>
    <w:rsid w:val="00785B2A"/>
    <w:rsid w:val="007871F4"/>
    <w:rsid w:val="007873E9"/>
    <w:rsid w:val="00787D89"/>
    <w:rsid w:val="0079040C"/>
    <w:rsid w:val="00790A70"/>
    <w:rsid w:val="007922DF"/>
    <w:rsid w:val="007952ED"/>
    <w:rsid w:val="00796B14"/>
    <w:rsid w:val="007977F8"/>
    <w:rsid w:val="007A0FDF"/>
    <w:rsid w:val="007A1087"/>
    <w:rsid w:val="007A27EF"/>
    <w:rsid w:val="007A50C2"/>
    <w:rsid w:val="007B0734"/>
    <w:rsid w:val="007B25C0"/>
    <w:rsid w:val="007B27E3"/>
    <w:rsid w:val="007B30A2"/>
    <w:rsid w:val="007B5F98"/>
    <w:rsid w:val="007B7646"/>
    <w:rsid w:val="007B7E79"/>
    <w:rsid w:val="007C3649"/>
    <w:rsid w:val="007C62FD"/>
    <w:rsid w:val="007C67EB"/>
    <w:rsid w:val="007C72E2"/>
    <w:rsid w:val="007D0698"/>
    <w:rsid w:val="007D2A91"/>
    <w:rsid w:val="007D3143"/>
    <w:rsid w:val="007D5A57"/>
    <w:rsid w:val="007E065A"/>
    <w:rsid w:val="007E0FF1"/>
    <w:rsid w:val="007E243E"/>
    <w:rsid w:val="007E26DA"/>
    <w:rsid w:val="007E36EA"/>
    <w:rsid w:val="007E3F0B"/>
    <w:rsid w:val="007F243E"/>
    <w:rsid w:val="007F363E"/>
    <w:rsid w:val="007F3DCE"/>
    <w:rsid w:val="007F422D"/>
    <w:rsid w:val="007F49B8"/>
    <w:rsid w:val="007F67C1"/>
    <w:rsid w:val="007F70D7"/>
    <w:rsid w:val="007F7EDC"/>
    <w:rsid w:val="008014DB"/>
    <w:rsid w:val="00802987"/>
    <w:rsid w:val="00802D77"/>
    <w:rsid w:val="00803C86"/>
    <w:rsid w:val="00805D24"/>
    <w:rsid w:val="00807164"/>
    <w:rsid w:val="00807E70"/>
    <w:rsid w:val="0081000B"/>
    <w:rsid w:val="0081069B"/>
    <w:rsid w:val="00810DFB"/>
    <w:rsid w:val="00812633"/>
    <w:rsid w:val="008129A1"/>
    <w:rsid w:val="00812AFE"/>
    <w:rsid w:val="008139EB"/>
    <w:rsid w:val="00815D66"/>
    <w:rsid w:val="00816EE2"/>
    <w:rsid w:val="0081741E"/>
    <w:rsid w:val="00817598"/>
    <w:rsid w:val="008178C3"/>
    <w:rsid w:val="00823335"/>
    <w:rsid w:val="008235EB"/>
    <w:rsid w:val="00824706"/>
    <w:rsid w:val="008255F6"/>
    <w:rsid w:val="00826585"/>
    <w:rsid w:val="0083273F"/>
    <w:rsid w:val="00832842"/>
    <w:rsid w:val="00832CAA"/>
    <w:rsid w:val="00833328"/>
    <w:rsid w:val="0083405D"/>
    <w:rsid w:val="00835389"/>
    <w:rsid w:val="00836846"/>
    <w:rsid w:val="0083795E"/>
    <w:rsid w:val="00840570"/>
    <w:rsid w:val="00841BB1"/>
    <w:rsid w:val="008463F0"/>
    <w:rsid w:val="00846BDD"/>
    <w:rsid w:val="0084749B"/>
    <w:rsid w:val="008478E6"/>
    <w:rsid w:val="00850652"/>
    <w:rsid w:val="00850B82"/>
    <w:rsid w:val="0085519A"/>
    <w:rsid w:val="00856D7F"/>
    <w:rsid w:val="008578B5"/>
    <w:rsid w:val="00860120"/>
    <w:rsid w:val="0086156F"/>
    <w:rsid w:val="0086169C"/>
    <w:rsid w:val="00861BBE"/>
    <w:rsid w:val="00864653"/>
    <w:rsid w:val="00865DA0"/>
    <w:rsid w:val="00866923"/>
    <w:rsid w:val="00872C6B"/>
    <w:rsid w:val="00873D28"/>
    <w:rsid w:val="00875277"/>
    <w:rsid w:val="00875D61"/>
    <w:rsid w:val="00876084"/>
    <w:rsid w:val="00880E28"/>
    <w:rsid w:val="008814B9"/>
    <w:rsid w:val="00887210"/>
    <w:rsid w:val="00887F5C"/>
    <w:rsid w:val="00891DCF"/>
    <w:rsid w:val="0089331F"/>
    <w:rsid w:val="00893F56"/>
    <w:rsid w:val="00893FF9"/>
    <w:rsid w:val="0089407E"/>
    <w:rsid w:val="00896A0D"/>
    <w:rsid w:val="00896AF0"/>
    <w:rsid w:val="00897C56"/>
    <w:rsid w:val="008A283B"/>
    <w:rsid w:val="008A2A67"/>
    <w:rsid w:val="008A3C75"/>
    <w:rsid w:val="008B0A80"/>
    <w:rsid w:val="008B0CF7"/>
    <w:rsid w:val="008B2D78"/>
    <w:rsid w:val="008B4CCB"/>
    <w:rsid w:val="008B6B6D"/>
    <w:rsid w:val="008B7BA8"/>
    <w:rsid w:val="008C0709"/>
    <w:rsid w:val="008C19AD"/>
    <w:rsid w:val="008C2D44"/>
    <w:rsid w:val="008C35B2"/>
    <w:rsid w:val="008C39B2"/>
    <w:rsid w:val="008C58DB"/>
    <w:rsid w:val="008C6B0F"/>
    <w:rsid w:val="008C743C"/>
    <w:rsid w:val="008C7F58"/>
    <w:rsid w:val="008D01F7"/>
    <w:rsid w:val="008D09D0"/>
    <w:rsid w:val="008D1AE2"/>
    <w:rsid w:val="008D1FF1"/>
    <w:rsid w:val="008D2529"/>
    <w:rsid w:val="008D278A"/>
    <w:rsid w:val="008D2CAF"/>
    <w:rsid w:val="008D2FE0"/>
    <w:rsid w:val="008D3C4D"/>
    <w:rsid w:val="008D4629"/>
    <w:rsid w:val="008D4846"/>
    <w:rsid w:val="008D6606"/>
    <w:rsid w:val="008E0200"/>
    <w:rsid w:val="008E1591"/>
    <w:rsid w:val="008E28B6"/>
    <w:rsid w:val="008E63A0"/>
    <w:rsid w:val="008E67DD"/>
    <w:rsid w:val="008E7AC0"/>
    <w:rsid w:val="008F0740"/>
    <w:rsid w:val="008F1F3C"/>
    <w:rsid w:val="008F217F"/>
    <w:rsid w:val="008F389F"/>
    <w:rsid w:val="008F3CD9"/>
    <w:rsid w:val="008F4E00"/>
    <w:rsid w:val="008F4FBC"/>
    <w:rsid w:val="008F52DB"/>
    <w:rsid w:val="008F6283"/>
    <w:rsid w:val="008F6558"/>
    <w:rsid w:val="008F7B12"/>
    <w:rsid w:val="00902B5E"/>
    <w:rsid w:val="009049B6"/>
    <w:rsid w:val="009063F7"/>
    <w:rsid w:val="00907D41"/>
    <w:rsid w:val="009105AC"/>
    <w:rsid w:val="009147ED"/>
    <w:rsid w:val="009159BB"/>
    <w:rsid w:val="00916108"/>
    <w:rsid w:val="00916F9E"/>
    <w:rsid w:val="009209E1"/>
    <w:rsid w:val="00920B86"/>
    <w:rsid w:val="00921541"/>
    <w:rsid w:val="00922FAE"/>
    <w:rsid w:val="009234AD"/>
    <w:rsid w:val="009239AD"/>
    <w:rsid w:val="009266E5"/>
    <w:rsid w:val="0092749F"/>
    <w:rsid w:val="00930988"/>
    <w:rsid w:val="0093434A"/>
    <w:rsid w:val="00936C7A"/>
    <w:rsid w:val="00940491"/>
    <w:rsid w:val="00943644"/>
    <w:rsid w:val="0094667D"/>
    <w:rsid w:val="0094710D"/>
    <w:rsid w:val="00947AB0"/>
    <w:rsid w:val="0095366D"/>
    <w:rsid w:val="009555AF"/>
    <w:rsid w:val="009564A8"/>
    <w:rsid w:val="0095680C"/>
    <w:rsid w:val="0095782E"/>
    <w:rsid w:val="00957948"/>
    <w:rsid w:val="009622BB"/>
    <w:rsid w:val="00967873"/>
    <w:rsid w:val="00967DF9"/>
    <w:rsid w:val="00971B60"/>
    <w:rsid w:val="009726D3"/>
    <w:rsid w:val="00973A1F"/>
    <w:rsid w:val="009754DE"/>
    <w:rsid w:val="00976F82"/>
    <w:rsid w:val="00977285"/>
    <w:rsid w:val="009802E9"/>
    <w:rsid w:val="009836C1"/>
    <w:rsid w:val="00983DE7"/>
    <w:rsid w:val="00984C6F"/>
    <w:rsid w:val="009859C2"/>
    <w:rsid w:val="0098634C"/>
    <w:rsid w:val="00987EA9"/>
    <w:rsid w:val="009949A9"/>
    <w:rsid w:val="0099597D"/>
    <w:rsid w:val="00995A30"/>
    <w:rsid w:val="00996E9B"/>
    <w:rsid w:val="0099705C"/>
    <w:rsid w:val="0099745C"/>
    <w:rsid w:val="00997AF8"/>
    <w:rsid w:val="009A076D"/>
    <w:rsid w:val="009A0B90"/>
    <w:rsid w:val="009A30BC"/>
    <w:rsid w:val="009A4F2D"/>
    <w:rsid w:val="009A5842"/>
    <w:rsid w:val="009B0AC6"/>
    <w:rsid w:val="009B1EAC"/>
    <w:rsid w:val="009B3A13"/>
    <w:rsid w:val="009B4A99"/>
    <w:rsid w:val="009B550C"/>
    <w:rsid w:val="009B63B1"/>
    <w:rsid w:val="009B63FD"/>
    <w:rsid w:val="009B6F8E"/>
    <w:rsid w:val="009C2377"/>
    <w:rsid w:val="009C2C6F"/>
    <w:rsid w:val="009C45E6"/>
    <w:rsid w:val="009C497F"/>
    <w:rsid w:val="009C72F3"/>
    <w:rsid w:val="009C7E91"/>
    <w:rsid w:val="009D0AA0"/>
    <w:rsid w:val="009D3D27"/>
    <w:rsid w:val="009D47FF"/>
    <w:rsid w:val="009D4AF2"/>
    <w:rsid w:val="009D5D6D"/>
    <w:rsid w:val="009D6E75"/>
    <w:rsid w:val="009E0B4C"/>
    <w:rsid w:val="009E279A"/>
    <w:rsid w:val="009E35DF"/>
    <w:rsid w:val="009E3A9A"/>
    <w:rsid w:val="009E4C75"/>
    <w:rsid w:val="009E57C4"/>
    <w:rsid w:val="009E6437"/>
    <w:rsid w:val="009E7AA6"/>
    <w:rsid w:val="009E7E17"/>
    <w:rsid w:val="009F104D"/>
    <w:rsid w:val="009F28E7"/>
    <w:rsid w:val="009F7236"/>
    <w:rsid w:val="00A01481"/>
    <w:rsid w:val="00A065F2"/>
    <w:rsid w:val="00A107B0"/>
    <w:rsid w:val="00A10ED7"/>
    <w:rsid w:val="00A10F8F"/>
    <w:rsid w:val="00A17646"/>
    <w:rsid w:val="00A20BD8"/>
    <w:rsid w:val="00A22389"/>
    <w:rsid w:val="00A22E84"/>
    <w:rsid w:val="00A24FEC"/>
    <w:rsid w:val="00A25C02"/>
    <w:rsid w:val="00A25C69"/>
    <w:rsid w:val="00A25F74"/>
    <w:rsid w:val="00A3043E"/>
    <w:rsid w:val="00A311C8"/>
    <w:rsid w:val="00A3291B"/>
    <w:rsid w:val="00A34C4E"/>
    <w:rsid w:val="00A3693F"/>
    <w:rsid w:val="00A375DB"/>
    <w:rsid w:val="00A405FC"/>
    <w:rsid w:val="00A409BC"/>
    <w:rsid w:val="00A41E40"/>
    <w:rsid w:val="00A454D0"/>
    <w:rsid w:val="00A46A1F"/>
    <w:rsid w:val="00A51716"/>
    <w:rsid w:val="00A518E5"/>
    <w:rsid w:val="00A52CB5"/>
    <w:rsid w:val="00A5399D"/>
    <w:rsid w:val="00A53DC9"/>
    <w:rsid w:val="00A540B0"/>
    <w:rsid w:val="00A55BB7"/>
    <w:rsid w:val="00A55C18"/>
    <w:rsid w:val="00A5602D"/>
    <w:rsid w:val="00A578BF"/>
    <w:rsid w:val="00A60A0C"/>
    <w:rsid w:val="00A62D97"/>
    <w:rsid w:val="00A62F52"/>
    <w:rsid w:val="00A634D0"/>
    <w:rsid w:val="00A63907"/>
    <w:rsid w:val="00A63DC8"/>
    <w:rsid w:val="00A63E79"/>
    <w:rsid w:val="00A65F48"/>
    <w:rsid w:val="00A66268"/>
    <w:rsid w:val="00A67BB8"/>
    <w:rsid w:val="00A70703"/>
    <w:rsid w:val="00A71611"/>
    <w:rsid w:val="00A71EA5"/>
    <w:rsid w:val="00A72FEE"/>
    <w:rsid w:val="00A73663"/>
    <w:rsid w:val="00A7651A"/>
    <w:rsid w:val="00A76A85"/>
    <w:rsid w:val="00A77EBB"/>
    <w:rsid w:val="00A818BE"/>
    <w:rsid w:val="00A81F9F"/>
    <w:rsid w:val="00A83E58"/>
    <w:rsid w:val="00A87252"/>
    <w:rsid w:val="00A90FCC"/>
    <w:rsid w:val="00A9170F"/>
    <w:rsid w:val="00A93431"/>
    <w:rsid w:val="00A9356A"/>
    <w:rsid w:val="00A942FD"/>
    <w:rsid w:val="00A94472"/>
    <w:rsid w:val="00A97187"/>
    <w:rsid w:val="00A97617"/>
    <w:rsid w:val="00AA1D42"/>
    <w:rsid w:val="00AA36C1"/>
    <w:rsid w:val="00AA45E7"/>
    <w:rsid w:val="00AA5084"/>
    <w:rsid w:val="00AB0524"/>
    <w:rsid w:val="00AB1928"/>
    <w:rsid w:val="00AB1B41"/>
    <w:rsid w:val="00AB1FC7"/>
    <w:rsid w:val="00AB2E94"/>
    <w:rsid w:val="00AB33BD"/>
    <w:rsid w:val="00AB4FB7"/>
    <w:rsid w:val="00AB5EE0"/>
    <w:rsid w:val="00AB7AE2"/>
    <w:rsid w:val="00AC07FB"/>
    <w:rsid w:val="00AC110F"/>
    <w:rsid w:val="00AC1B9B"/>
    <w:rsid w:val="00AC2F85"/>
    <w:rsid w:val="00AC547F"/>
    <w:rsid w:val="00AC563D"/>
    <w:rsid w:val="00AC5A55"/>
    <w:rsid w:val="00AC6785"/>
    <w:rsid w:val="00AD036C"/>
    <w:rsid w:val="00AD0B39"/>
    <w:rsid w:val="00AD1E6A"/>
    <w:rsid w:val="00AD1EA8"/>
    <w:rsid w:val="00AD3D74"/>
    <w:rsid w:val="00AD4FC0"/>
    <w:rsid w:val="00AE062E"/>
    <w:rsid w:val="00AE2E42"/>
    <w:rsid w:val="00AE3CF9"/>
    <w:rsid w:val="00AE53F6"/>
    <w:rsid w:val="00AE6D1B"/>
    <w:rsid w:val="00AF13C2"/>
    <w:rsid w:val="00AF211A"/>
    <w:rsid w:val="00AF46D6"/>
    <w:rsid w:val="00AF472C"/>
    <w:rsid w:val="00AF4EB9"/>
    <w:rsid w:val="00AF4F1B"/>
    <w:rsid w:val="00AF6B7B"/>
    <w:rsid w:val="00AF7256"/>
    <w:rsid w:val="00B016A9"/>
    <w:rsid w:val="00B04144"/>
    <w:rsid w:val="00B05370"/>
    <w:rsid w:val="00B07E2D"/>
    <w:rsid w:val="00B1069D"/>
    <w:rsid w:val="00B11F81"/>
    <w:rsid w:val="00B13DCC"/>
    <w:rsid w:val="00B167A4"/>
    <w:rsid w:val="00B16FFA"/>
    <w:rsid w:val="00B20D1F"/>
    <w:rsid w:val="00B22844"/>
    <w:rsid w:val="00B22A29"/>
    <w:rsid w:val="00B22CD8"/>
    <w:rsid w:val="00B23333"/>
    <w:rsid w:val="00B237A9"/>
    <w:rsid w:val="00B240DA"/>
    <w:rsid w:val="00B242FE"/>
    <w:rsid w:val="00B24BA6"/>
    <w:rsid w:val="00B24F39"/>
    <w:rsid w:val="00B26530"/>
    <w:rsid w:val="00B2765B"/>
    <w:rsid w:val="00B30929"/>
    <w:rsid w:val="00B30B87"/>
    <w:rsid w:val="00B31ACB"/>
    <w:rsid w:val="00B31CAA"/>
    <w:rsid w:val="00B32FDE"/>
    <w:rsid w:val="00B36600"/>
    <w:rsid w:val="00B4087F"/>
    <w:rsid w:val="00B40DE7"/>
    <w:rsid w:val="00B4148D"/>
    <w:rsid w:val="00B43038"/>
    <w:rsid w:val="00B432D8"/>
    <w:rsid w:val="00B4441D"/>
    <w:rsid w:val="00B46307"/>
    <w:rsid w:val="00B5031E"/>
    <w:rsid w:val="00B513AE"/>
    <w:rsid w:val="00B52965"/>
    <w:rsid w:val="00B54071"/>
    <w:rsid w:val="00B55E39"/>
    <w:rsid w:val="00B56647"/>
    <w:rsid w:val="00B56B7F"/>
    <w:rsid w:val="00B579A5"/>
    <w:rsid w:val="00B602F6"/>
    <w:rsid w:val="00B61D6E"/>
    <w:rsid w:val="00B639AC"/>
    <w:rsid w:val="00B64B64"/>
    <w:rsid w:val="00B64D4B"/>
    <w:rsid w:val="00B658C1"/>
    <w:rsid w:val="00B67845"/>
    <w:rsid w:val="00B72F29"/>
    <w:rsid w:val="00B74A29"/>
    <w:rsid w:val="00B761E5"/>
    <w:rsid w:val="00B7679F"/>
    <w:rsid w:val="00B76901"/>
    <w:rsid w:val="00B76C37"/>
    <w:rsid w:val="00B778B8"/>
    <w:rsid w:val="00B81A34"/>
    <w:rsid w:val="00B8545D"/>
    <w:rsid w:val="00B862A1"/>
    <w:rsid w:val="00B87F43"/>
    <w:rsid w:val="00B902DF"/>
    <w:rsid w:val="00B90367"/>
    <w:rsid w:val="00B95917"/>
    <w:rsid w:val="00B977B2"/>
    <w:rsid w:val="00BA037C"/>
    <w:rsid w:val="00BA0A29"/>
    <w:rsid w:val="00BA15BC"/>
    <w:rsid w:val="00BA3E6E"/>
    <w:rsid w:val="00BA41B2"/>
    <w:rsid w:val="00BA6942"/>
    <w:rsid w:val="00BA7C5C"/>
    <w:rsid w:val="00BA7CC6"/>
    <w:rsid w:val="00BB00B4"/>
    <w:rsid w:val="00BB018D"/>
    <w:rsid w:val="00BB09A1"/>
    <w:rsid w:val="00BB2445"/>
    <w:rsid w:val="00BB42B5"/>
    <w:rsid w:val="00BB46D9"/>
    <w:rsid w:val="00BB518F"/>
    <w:rsid w:val="00BB7514"/>
    <w:rsid w:val="00BC19F9"/>
    <w:rsid w:val="00BC2305"/>
    <w:rsid w:val="00BC39FB"/>
    <w:rsid w:val="00BC3E64"/>
    <w:rsid w:val="00BC648B"/>
    <w:rsid w:val="00BD01B9"/>
    <w:rsid w:val="00BD0661"/>
    <w:rsid w:val="00BD226B"/>
    <w:rsid w:val="00BD2E25"/>
    <w:rsid w:val="00BD35A3"/>
    <w:rsid w:val="00BD384D"/>
    <w:rsid w:val="00BD5350"/>
    <w:rsid w:val="00BD6D84"/>
    <w:rsid w:val="00BE01FD"/>
    <w:rsid w:val="00BE0898"/>
    <w:rsid w:val="00BE11A6"/>
    <w:rsid w:val="00BE276E"/>
    <w:rsid w:val="00BE2A6C"/>
    <w:rsid w:val="00BE3970"/>
    <w:rsid w:val="00BF75F6"/>
    <w:rsid w:val="00BF7BB8"/>
    <w:rsid w:val="00C0337D"/>
    <w:rsid w:val="00C03AE0"/>
    <w:rsid w:val="00C074B6"/>
    <w:rsid w:val="00C1096F"/>
    <w:rsid w:val="00C11746"/>
    <w:rsid w:val="00C130BC"/>
    <w:rsid w:val="00C15915"/>
    <w:rsid w:val="00C15ACA"/>
    <w:rsid w:val="00C17369"/>
    <w:rsid w:val="00C2073A"/>
    <w:rsid w:val="00C20F9F"/>
    <w:rsid w:val="00C2114E"/>
    <w:rsid w:val="00C224C5"/>
    <w:rsid w:val="00C22B05"/>
    <w:rsid w:val="00C22B14"/>
    <w:rsid w:val="00C24242"/>
    <w:rsid w:val="00C24ED6"/>
    <w:rsid w:val="00C27829"/>
    <w:rsid w:val="00C27998"/>
    <w:rsid w:val="00C30367"/>
    <w:rsid w:val="00C303EB"/>
    <w:rsid w:val="00C31320"/>
    <w:rsid w:val="00C318C8"/>
    <w:rsid w:val="00C334F7"/>
    <w:rsid w:val="00C347FB"/>
    <w:rsid w:val="00C3720E"/>
    <w:rsid w:val="00C401D0"/>
    <w:rsid w:val="00C40725"/>
    <w:rsid w:val="00C43E58"/>
    <w:rsid w:val="00C44354"/>
    <w:rsid w:val="00C44FD2"/>
    <w:rsid w:val="00C5005B"/>
    <w:rsid w:val="00C509BD"/>
    <w:rsid w:val="00C51789"/>
    <w:rsid w:val="00C521FE"/>
    <w:rsid w:val="00C55FAA"/>
    <w:rsid w:val="00C564BD"/>
    <w:rsid w:val="00C57EBF"/>
    <w:rsid w:val="00C60325"/>
    <w:rsid w:val="00C60CD2"/>
    <w:rsid w:val="00C612E3"/>
    <w:rsid w:val="00C61ED4"/>
    <w:rsid w:val="00C62247"/>
    <w:rsid w:val="00C6331D"/>
    <w:rsid w:val="00C63BCC"/>
    <w:rsid w:val="00C65D59"/>
    <w:rsid w:val="00C6651E"/>
    <w:rsid w:val="00C67417"/>
    <w:rsid w:val="00C70B9B"/>
    <w:rsid w:val="00C70C57"/>
    <w:rsid w:val="00C7228A"/>
    <w:rsid w:val="00C7307F"/>
    <w:rsid w:val="00C73456"/>
    <w:rsid w:val="00C74565"/>
    <w:rsid w:val="00C7606A"/>
    <w:rsid w:val="00C76695"/>
    <w:rsid w:val="00C80918"/>
    <w:rsid w:val="00C879DB"/>
    <w:rsid w:val="00C910CA"/>
    <w:rsid w:val="00C92714"/>
    <w:rsid w:val="00C929F3"/>
    <w:rsid w:val="00C92F92"/>
    <w:rsid w:val="00C9410D"/>
    <w:rsid w:val="00C94275"/>
    <w:rsid w:val="00C9472A"/>
    <w:rsid w:val="00C94AEB"/>
    <w:rsid w:val="00C954AA"/>
    <w:rsid w:val="00C95848"/>
    <w:rsid w:val="00C970A3"/>
    <w:rsid w:val="00C97906"/>
    <w:rsid w:val="00CA0029"/>
    <w:rsid w:val="00CA1C40"/>
    <w:rsid w:val="00CA1F39"/>
    <w:rsid w:val="00CA32CF"/>
    <w:rsid w:val="00CA5FC5"/>
    <w:rsid w:val="00CA60CB"/>
    <w:rsid w:val="00CA6573"/>
    <w:rsid w:val="00CA662C"/>
    <w:rsid w:val="00CA6BE9"/>
    <w:rsid w:val="00CA7324"/>
    <w:rsid w:val="00CB17AB"/>
    <w:rsid w:val="00CB2787"/>
    <w:rsid w:val="00CB31D3"/>
    <w:rsid w:val="00CB3469"/>
    <w:rsid w:val="00CB3D3B"/>
    <w:rsid w:val="00CB48F6"/>
    <w:rsid w:val="00CB49E2"/>
    <w:rsid w:val="00CB51E7"/>
    <w:rsid w:val="00CB5910"/>
    <w:rsid w:val="00CC0213"/>
    <w:rsid w:val="00CC0372"/>
    <w:rsid w:val="00CC08CD"/>
    <w:rsid w:val="00CC100E"/>
    <w:rsid w:val="00CC41D9"/>
    <w:rsid w:val="00CC612E"/>
    <w:rsid w:val="00CC65E8"/>
    <w:rsid w:val="00CD2176"/>
    <w:rsid w:val="00CD3942"/>
    <w:rsid w:val="00CD6D4B"/>
    <w:rsid w:val="00CD6EEF"/>
    <w:rsid w:val="00CE07B0"/>
    <w:rsid w:val="00CE0CBE"/>
    <w:rsid w:val="00CE1248"/>
    <w:rsid w:val="00CE19E4"/>
    <w:rsid w:val="00CE3AB2"/>
    <w:rsid w:val="00CE4B57"/>
    <w:rsid w:val="00CE58D9"/>
    <w:rsid w:val="00CE5E1F"/>
    <w:rsid w:val="00CE632B"/>
    <w:rsid w:val="00CE69B6"/>
    <w:rsid w:val="00CE7255"/>
    <w:rsid w:val="00CF33FA"/>
    <w:rsid w:val="00CF3D32"/>
    <w:rsid w:val="00CF43C4"/>
    <w:rsid w:val="00CF6442"/>
    <w:rsid w:val="00CF6EC1"/>
    <w:rsid w:val="00D00B4A"/>
    <w:rsid w:val="00D01A91"/>
    <w:rsid w:val="00D02A55"/>
    <w:rsid w:val="00D04923"/>
    <w:rsid w:val="00D111D5"/>
    <w:rsid w:val="00D139F4"/>
    <w:rsid w:val="00D13FAE"/>
    <w:rsid w:val="00D1424A"/>
    <w:rsid w:val="00D17D7C"/>
    <w:rsid w:val="00D2133C"/>
    <w:rsid w:val="00D258CC"/>
    <w:rsid w:val="00D30535"/>
    <w:rsid w:val="00D30F66"/>
    <w:rsid w:val="00D31815"/>
    <w:rsid w:val="00D32C67"/>
    <w:rsid w:val="00D361AB"/>
    <w:rsid w:val="00D3673C"/>
    <w:rsid w:val="00D411FE"/>
    <w:rsid w:val="00D42A27"/>
    <w:rsid w:val="00D43330"/>
    <w:rsid w:val="00D450AA"/>
    <w:rsid w:val="00D4589F"/>
    <w:rsid w:val="00D46DE0"/>
    <w:rsid w:val="00D50C7F"/>
    <w:rsid w:val="00D5240A"/>
    <w:rsid w:val="00D524F4"/>
    <w:rsid w:val="00D53128"/>
    <w:rsid w:val="00D53523"/>
    <w:rsid w:val="00D53800"/>
    <w:rsid w:val="00D54E76"/>
    <w:rsid w:val="00D623E2"/>
    <w:rsid w:val="00D63EAB"/>
    <w:rsid w:val="00D64325"/>
    <w:rsid w:val="00D652C9"/>
    <w:rsid w:val="00D659F8"/>
    <w:rsid w:val="00D65C75"/>
    <w:rsid w:val="00D67948"/>
    <w:rsid w:val="00D706E3"/>
    <w:rsid w:val="00D73F01"/>
    <w:rsid w:val="00D74E7E"/>
    <w:rsid w:val="00D7509C"/>
    <w:rsid w:val="00D75EB1"/>
    <w:rsid w:val="00D75F39"/>
    <w:rsid w:val="00D76596"/>
    <w:rsid w:val="00D76DCA"/>
    <w:rsid w:val="00D779DF"/>
    <w:rsid w:val="00D77F3B"/>
    <w:rsid w:val="00D8061A"/>
    <w:rsid w:val="00D820DF"/>
    <w:rsid w:val="00D82425"/>
    <w:rsid w:val="00D83F60"/>
    <w:rsid w:val="00D847B7"/>
    <w:rsid w:val="00D868A0"/>
    <w:rsid w:val="00D869D5"/>
    <w:rsid w:val="00D90FEB"/>
    <w:rsid w:val="00D922AC"/>
    <w:rsid w:val="00D92465"/>
    <w:rsid w:val="00D92B66"/>
    <w:rsid w:val="00D936A3"/>
    <w:rsid w:val="00D9370A"/>
    <w:rsid w:val="00D95CC4"/>
    <w:rsid w:val="00D95F0A"/>
    <w:rsid w:val="00D974A2"/>
    <w:rsid w:val="00DA0D9F"/>
    <w:rsid w:val="00DA0E77"/>
    <w:rsid w:val="00DA2282"/>
    <w:rsid w:val="00DA3384"/>
    <w:rsid w:val="00DA3FF0"/>
    <w:rsid w:val="00DA40BD"/>
    <w:rsid w:val="00DA500C"/>
    <w:rsid w:val="00DA5366"/>
    <w:rsid w:val="00DA59CA"/>
    <w:rsid w:val="00DA5E70"/>
    <w:rsid w:val="00DB0C27"/>
    <w:rsid w:val="00DB1887"/>
    <w:rsid w:val="00DB2563"/>
    <w:rsid w:val="00DB41BA"/>
    <w:rsid w:val="00DB519A"/>
    <w:rsid w:val="00DB52AA"/>
    <w:rsid w:val="00DB6D65"/>
    <w:rsid w:val="00DB7DA8"/>
    <w:rsid w:val="00DC0157"/>
    <w:rsid w:val="00DC1881"/>
    <w:rsid w:val="00DC3995"/>
    <w:rsid w:val="00DC4EC5"/>
    <w:rsid w:val="00DC53F4"/>
    <w:rsid w:val="00DD020C"/>
    <w:rsid w:val="00DD09AA"/>
    <w:rsid w:val="00DD0ECF"/>
    <w:rsid w:val="00DD245B"/>
    <w:rsid w:val="00DD2BF9"/>
    <w:rsid w:val="00DD2DCF"/>
    <w:rsid w:val="00DD2F9E"/>
    <w:rsid w:val="00DD3F79"/>
    <w:rsid w:val="00DD541F"/>
    <w:rsid w:val="00DE1B2E"/>
    <w:rsid w:val="00DE1D8E"/>
    <w:rsid w:val="00DE1EFA"/>
    <w:rsid w:val="00DE4C0D"/>
    <w:rsid w:val="00DE5483"/>
    <w:rsid w:val="00DE7655"/>
    <w:rsid w:val="00DF07F0"/>
    <w:rsid w:val="00DF3A57"/>
    <w:rsid w:val="00DF68C4"/>
    <w:rsid w:val="00DF71E0"/>
    <w:rsid w:val="00DF760C"/>
    <w:rsid w:val="00DF7C77"/>
    <w:rsid w:val="00E03196"/>
    <w:rsid w:val="00E0325E"/>
    <w:rsid w:val="00E03561"/>
    <w:rsid w:val="00E04091"/>
    <w:rsid w:val="00E06702"/>
    <w:rsid w:val="00E10B75"/>
    <w:rsid w:val="00E125A9"/>
    <w:rsid w:val="00E12F9F"/>
    <w:rsid w:val="00E132DD"/>
    <w:rsid w:val="00E154A9"/>
    <w:rsid w:val="00E1771E"/>
    <w:rsid w:val="00E20D6B"/>
    <w:rsid w:val="00E211FE"/>
    <w:rsid w:val="00E214F8"/>
    <w:rsid w:val="00E22C81"/>
    <w:rsid w:val="00E23156"/>
    <w:rsid w:val="00E2330C"/>
    <w:rsid w:val="00E24C49"/>
    <w:rsid w:val="00E25E5B"/>
    <w:rsid w:val="00E30C8E"/>
    <w:rsid w:val="00E31755"/>
    <w:rsid w:val="00E318B9"/>
    <w:rsid w:val="00E31CEC"/>
    <w:rsid w:val="00E32076"/>
    <w:rsid w:val="00E32688"/>
    <w:rsid w:val="00E3658D"/>
    <w:rsid w:val="00E37ED8"/>
    <w:rsid w:val="00E404E2"/>
    <w:rsid w:val="00E4223E"/>
    <w:rsid w:val="00E4298E"/>
    <w:rsid w:val="00E43440"/>
    <w:rsid w:val="00E43498"/>
    <w:rsid w:val="00E45303"/>
    <w:rsid w:val="00E45856"/>
    <w:rsid w:val="00E4793B"/>
    <w:rsid w:val="00E505A8"/>
    <w:rsid w:val="00E509F1"/>
    <w:rsid w:val="00E50AEF"/>
    <w:rsid w:val="00E51408"/>
    <w:rsid w:val="00E535D4"/>
    <w:rsid w:val="00E53605"/>
    <w:rsid w:val="00E55BDF"/>
    <w:rsid w:val="00E576A2"/>
    <w:rsid w:val="00E577AB"/>
    <w:rsid w:val="00E645D8"/>
    <w:rsid w:val="00E647C7"/>
    <w:rsid w:val="00E64B30"/>
    <w:rsid w:val="00E64FE9"/>
    <w:rsid w:val="00E665B7"/>
    <w:rsid w:val="00E72CF6"/>
    <w:rsid w:val="00E72FCF"/>
    <w:rsid w:val="00E7527B"/>
    <w:rsid w:val="00E84A6B"/>
    <w:rsid w:val="00E85C0B"/>
    <w:rsid w:val="00E91B7E"/>
    <w:rsid w:val="00E93731"/>
    <w:rsid w:val="00E9393F"/>
    <w:rsid w:val="00E93B94"/>
    <w:rsid w:val="00E941EE"/>
    <w:rsid w:val="00E955E6"/>
    <w:rsid w:val="00E971B6"/>
    <w:rsid w:val="00E978C1"/>
    <w:rsid w:val="00EA2137"/>
    <w:rsid w:val="00EA2CEA"/>
    <w:rsid w:val="00EA5C7C"/>
    <w:rsid w:val="00EA6403"/>
    <w:rsid w:val="00EA7163"/>
    <w:rsid w:val="00EB35EF"/>
    <w:rsid w:val="00EB4015"/>
    <w:rsid w:val="00EB4D7A"/>
    <w:rsid w:val="00EB535C"/>
    <w:rsid w:val="00EB604D"/>
    <w:rsid w:val="00EB634B"/>
    <w:rsid w:val="00EB6A83"/>
    <w:rsid w:val="00EB70CC"/>
    <w:rsid w:val="00EB759E"/>
    <w:rsid w:val="00EC0577"/>
    <w:rsid w:val="00EC07B8"/>
    <w:rsid w:val="00EC26DB"/>
    <w:rsid w:val="00EC49B1"/>
    <w:rsid w:val="00EC5626"/>
    <w:rsid w:val="00EC598D"/>
    <w:rsid w:val="00EC669E"/>
    <w:rsid w:val="00EC7CA6"/>
    <w:rsid w:val="00ED03CB"/>
    <w:rsid w:val="00ED08A2"/>
    <w:rsid w:val="00ED2AC5"/>
    <w:rsid w:val="00ED3D8D"/>
    <w:rsid w:val="00ED3DF7"/>
    <w:rsid w:val="00ED5CD3"/>
    <w:rsid w:val="00ED5D58"/>
    <w:rsid w:val="00ED61BF"/>
    <w:rsid w:val="00ED6E33"/>
    <w:rsid w:val="00EE009C"/>
    <w:rsid w:val="00EE2B9A"/>
    <w:rsid w:val="00EE365A"/>
    <w:rsid w:val="00EE38B6"/>
    <w:rsid w:val="00EE4B27"/>
    <w:rsid w:val="00EE5A7E"/>
    <w:rsid w:val="00EE7330"/>
    <w:rsid w:val="00EE745F"/>
    <w:rsid w:val="00EE768B"/>
    <w:rsid w:val="00EE7906"/>
    <w:rsid w:val="00EE7DA6"/>
    <w:rsid w:val="00EF36EE"/>
    <w:rsid w:val="00EF5C9C"/>
    <w:rsid w:val="00EF70AD"/>
    <w:rsid w:val="00EF72ED"/>
    <w:rsid w:val="00F006AC"/>
    <w:rsid w:val="00F01AA5"/>
    <w:rsid w:val="00F01BE0"/>
    <w:rsid w:val="00F02437"/>
    <w:rsid w:val="00F02D29"/>
    <w:rsid w:val="00F038D9"/>
    <w:rsid w:val="00F0503E"/>
    <w:rsid w:val="00F05E19"/>
    <w:rsid w:val="00F100C1"/>
    <w:rsid w:val="00F11B69"/>
    <w:rsid w:val="00F129C3"/>
    <w:rsid w:val="00F12FE4"/>
    <w:rsid w:val="00F13D86"/>
    <w:rsid w:val="00F147AA"/>
    <w:rsid w:val="00F15202"/>
    <w:rsid w:val="00F20B7E"/>
    <w:rsid w:val="00F21642"/>
    <w:rsid w:val="00F23244"/>
    <w:rsid w:val="00F266FF"/>
    <w:rsid w:val="00F274DE"/>
    <w:rsid w:val="00F27E55"/>
    <w:rsid w:val="00F3406A"/>
    <w:rsid w:val="00F340C0"/>
    <w:rsid w:val="00F35FB2"/>
    <w:rsid w:val="00F4044F"/>
    <w:rsid w:val="00F40C59"/>
    <w:rsid w:val="00F43264"/>
    <w:rsid w:val="00F463C7"/>
    <w:rsid w:val="00F60777"/>
    <w:rsid w:val="00F61A8E"/>
    <w:rsid w:val="00F620E7"/>
    <w:rsid w:val="00F621AA"/>
    <w:rsid w:val="00F6270B"/>
    <w:rsid w:val="00F64A0E"/>
    <w:rsid w:val="00F657D7"/>
    <w:rsid w:val="00F65A3D"/>
    <w:rsid w:val="00F66A66"/>
    <w:rsid w:val="00F66DA5"/>
    <w:rsid w:val="00F7005B"/>
    <w:rsid w:val="00F70064"/>
    <w:rsid w:val="00F7096A"/>
    <w:rsid w:val="00F71811"/>
    <w:rsid w:val="00F719ED"/>
    <w:rsid w:val="00F7407F"/>
    <w:rsid w:val="00F74986"/>
    <w:rsid w:val="00F80531"/>
    <w:rsid w:val="00F80A4D"/>
    <w:rsid w:val="00F81BA0"/>
    <w:rsid w:val="00F8200D"/>
    <w:rsid w:val="00F8250B"/>
    <w:rsid w:val="00F840F5"/>
    <w:rsid w:val="00F84482"/>
    <w:rsid w:val="00F85BA8"/>
    <w:rsid w:val="00F90598"/>
    <w:rsid w:val="00F91DD4"/>
    <w:rsid w:val="00F92B47"/>
    <w:rsid w:val="00F93146"/>
    <w:rsid w:val="00F9461A"/>
    <w:rsid w:val="00F96BB8"/>
    <w:rsid w:val="00F96F08"/>
    <w:rsid w:val="00F97D4A"/>
    <w:rsid w:val="00F97F00"/>
    <w:rsid w:val="00FA18B9"/>
    <w:rsid w:val="00FA1FB5"/>
    <w:rsid w:val="00FA3E37"/>
    <w:rsid w:val="00FA4A4A"/>
    <w:rsid w:val="00FA4FA1"/>
    <w:rsid w:val="00FA5BFB"/>
    <w:rsid w:val="00FA5C45"/>
    <w:rsid w:val="00FA6056"/>
    <w:rsid w:val="00FA65EB"/>
    <w:rsid w:val="00FA6644"/>
    <w:rsid w:val="00FA6E1A"/>
    <w:rsid w:val="00FA7C44"/>
    <w:rsid w:val="00FA7C5B"/>
    <w:rsid w:val="00FB4888"/>
    <w:rsid w:val="00FB6E05"/>
    <w:rsid w:val="00FB7660"/>
    <w:rsid w:val="00FC0B26"/>
    <w:rsid w:val="00FC2B61"/>
    <w:rsid w:val="00FC334D"/>
    <w:rsid w:val="00FC3A48"/>
    <w:rsid w:val="00FC3C00"/>
    <w:rsid w:val="00FC3CCD"/>
    <w:rsid w:val="00FC539B"/>
    <w:rsid w:val="00FC5F9A"/>
    <w:rsid w:val="00FC612A"/>
    <w:rsid w:val="00FC638A"/>
    <w:rsid w:val="00FD18B3"/>
    <w:rsid w:val="00FD1A7F"/>
    <w:rsid w:val="00FD366C"/>
    <w:rsid w:val="00FD753A"/>
    <w:rsid w:val="00FE156A"/>
    <w:rsid w:val="00FE1903"/>
    <w:rsid w:val="00FE1DD1"/>
    <w:rsid w:val="00FE573B"/>
    <w:rsid w:val="00FF0221"/>
    <w:rsid w:val="00FF137A"/>
    <w:rsid w:val="00FF2050"/>
    <w:rsid w:val="00FF3150"/>
    <w:rsid w:val="00FF6C3C"/>
    <w:rsid w:val="00FF6E7E"/>
    <w:rsid w:val="06D0D49D"/>
    <w:rsid w:val="0E3E9496"/>
    <w:rsid w:val="0F0EE4C1"/>
    <w:rsid w:val="156E70C4"/>
    <w:rsid w:val="15A77CF7"/>
    <w:rsid w:val="15EFE608"/>
    <w:rsid w:val="1B7D04AE"/>
    <w:rsid w:val="1D954282"/>
    <w:rsid w:val="1DFBF6E4"/>
    <w:rsid w:val="1E7D69F4"/>
    <w:rsid w:val="1EFFF027"/>
    <w:rsid w:val="1F4C11C0"/>
    <w:rsid w:val="1FED5282"/>
    <w:rsid w:val="23B1FFFE"/>
    <w:rsid w:val="26F7BF4C"/>
    <w:rsid w:val="297DC4A8"/>
    <w:rsid w:val="2F8E5407"/>
    <w:rsid w:val="307F02BD"/>
    <w:rsid w:val="316A5656"/>
    <w:rsid w:val="31FE24B3"/>
    <w:rsid w:val="375FC4A1"/>
    <w:rsid w:val="397A4FF1"/>
    <w:rsid w:val="39F73F8B"/>
    <w:rsid w:val="3A6D81E3"/>
    <w:rsid w:val="3BCB869A"/>
    <w:rsid w:val="3BEBF593"/>
    <w:rsid w:val="3BFF0C49"/>
    <w:rsid w:val="3D26095D"/>
    <w:rsid w:val="3D79ECAE"/>
    <w:rsid w:val="3DE580EC"/>
    <w:rsid w:val="3DE93626"/>
    <w:rsid w:val="3E653725"/>
    <w:rsid w:val="3EF70C33"/>
    <w:rsid w:val="3EFBC6A5"/>
    <w:rsid w:val="3F677BA9"/>
    <w:rsid w:val="3F7EB0F5"/>
    <w:rsid w:val="3FFADB85"/>
    <w:rsid w:val="3FFD8422"/>
    <w:rsid w:val="457B68DE"/>
    <w:rsid w:val="462420DE"/>
    <w:rsid w:val="4693A455"/>
    <w:rsid w:val="4D0F1A8F"/>
    <w:rsid w:val="4FBFB29B"/>
    <w:rsid w:val="4FE70491"/>
    <w:rsid w:val="53DBFC72"/>
    <w:rsid w:val="55FD291D"/>
    <w:rsid w:val="55FECAA7"/>
    <w:rsid w:val="56DD3CBA"/>
    <w:rsid w:val="570E7D91"/>
    <w:rsid w:val="5A49DD30"/>
    <w:rsid w:val="5BBF1214"/>
    <w:rsid w:val="5D7E254E"/>
    <w:rsid w:val="5E5E4AB3"/>
    <w:rsid w:val="5E7DA225"/>
    <w:rsid w:val="5F329599"/>
    <w:rsid w:val="5FFE2B9D"/>
    <w:rsid w:val="61FF71BA"/>
    <w:rsid w:val="62FF9A58"/>
    <w:rsid w:val="65DFB0ED"/>
    <w:rsid w:val="65FF1557"/>
    <w:rsid w:val="67E56CE4"/>
    <w:rsid w:val="67FDC537"/>
    <w:rsid w:val="67FF74F5"/>
    <w:rsid w:val="6843BC62"/>
    <w:rsid w:val="691275D4"/>
    <w:rsid w:val="6962E34B"/>
    <w:rsid w:val="69E5BA5C"/>
    <w:rsid w:val="6AEC7E8E"/>
    <w:rsid w:val="6CA8A0BD"/>
    <w:rsid w:val="6CF94B0A"/>
    <w:rsid w:val="6CFD1D0C"/>
    <w:rsid w:val="6DBEF965"/>
    <w:rsid w:val="6EBD79AA"/>
    <w:rsid w:val="6EDFE721"/>
    <w:rsid w:val="6FC7F1BE"/>
    <w:rsid w:val="6FECD27C"/>
    <w:rsid w:val="73FBEF16"/>
    <w:rsid w:val="73FD7D5C"/>
    <w:rsid w:val="747FF49D"/>
    <w:rsid w:val="757BF952"/>
    <w:rsid w:val="757FFC3F"/>
    <w:rsid w:val="767F27D6"/>
    <w:rsid w:val="76F43E69"/>
    <w:rsid w:val="76F9F44D"/>
    <w:rsid w:val="772E1279"/>
    <w:rsid w:val="774F9758"/>
    <w:rsid w:val="77EECA84"/>
    <w:rsid w:val="77F7343E"/>
    <w:rsid w:val="77FE25F5"/>
    <w:rsid w:val="79E13B9D"/>
    <w:rsid w:val="7AA3A95B"/>
    <w:rsid w:val="7AA9E0DC"/>
    <w:rsid w:val="7AD7C1D7"/>
    <w:rsid w:val="7ADF93F5"/>
    <w:rsid w:val="7B3FED59"/>
    <w:rsid w:val="7B751B3D"/>
    <w:rsid w:val="7B7D11D8"/>
    <w:rsid w:val="7BF5E087"/>
    <w:rsid w:val="7BFBF581"/>
    <w:rsid w:val="7CFB3C03"/>
    <w:rsid w:val="7DB7BF42"/>
    <w:rsid w:val="7DDDA14D"/>
    <w:rsid w:val="7DF93D38"/>
    <w:rsid w:val="7E6EB14C"/>
    <w:rsid w:val="7E7F0942"/>
    <w:rsid w:val="7EBF876E"/>
    <w:rsid w:val="7EDE9C1F"/>
    <w:rsid w:val="7EEC8D75"/>
    <w:rsid w:val="7EEEEF79"/>
    <w:rsid w:val="7EF62DE7"/>
    <w:rsid w:val="7F17A114"/>
    <w:rsid w:val="7F5FA4CC"/>
    <w:rsid w:val="7F7D7656"/>
    <w:rsid w:val="7FA2C79D"/>
    <w:rsid w:val="7FBD2E15"/>
    <w:rsid w:val="7FEC6F91"/>
    <w:rsid w:val="7FFE4265"/>
    <w:rsid w:val="7FFE664A"/>
    <w:rsid w:val="7FFF732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iPriority="0" w:qFormat="1"/>
    <w:lsdException w:name="index heading" w:semiHidden="1" w:unhideWhenUsed="1"/>
    <w:lsdException w:name="caption" w:uiPriority="35" w:unhideWhenUsed="1"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rFonts w:eastAsiaTheme="minorEastAsia" w:cstheme="minorBidi"/>
      <w:szCs w:val="22"/>
      <w:lang w:eastAsia="en-US"/>
    </w:rPr>
  </w:style>
  <w:style w:type="paragraph" w:styleId="1">
    <w:name w:val="heading 1"/>
    <w:next w:val="a"/>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ja-JP"/>
    </w:rPr>
  </w:style>
  <w:style w:type="paragraph" w:styleId="2">
    <w:name w:val="heading 2"/>
    <w:basedOn w:val="a"/>
    <w:next w:val="a"/>
    <w:link w:val="2Char"/>
    <w:uiPriority w:val="9"/>
    <w:unhideWhenUsed/>
    <w:qFormat/>
    <w:pPr>
      <w:keepNext/>
      <w:keepLines/>
      <w:numPr>
        <w:ilvl w:val="1"/>
        <w:numId w:val="1"/>
      </w:numPr>
      <w:spacing w:before="40" w:after="0"/>
      <w:outlineLvl w:val="1"/>
    </w:pPr>
    <w:rPr>
      <w:rFonts w:asciiTheme="majorHAnsi" w:eastAsiaTheme="majorEastAsia" w:hAnsiTheme="majorHAnsi" w:cstheme="majorBidi"/>
      <w:sz w:val="26"/>
      <w:szCs w:val="26"/>
    </w:rPr>
  </w:style>
  <w:style w:type="paragraph" w:styleId="3">
    <w:name w:val="heading 3"/>
    <w:basedOn w:val="a"/>
    <w:next w:val="a"/>
    <w:link w:val="3Char"/>
    <w:uiPriority w:val="9"/>
    <w:unhideWhenUsed/>
    <w:qFormat/>
    <w:pPr>
      <w:keepNext/>
      <w:keepLines/>
      <w:numPr>
        <w:ilvl w:val="2"/>
        <w:numId w:val="1"/>
      </w:numPr>
      <w:spacing w:before="40" w:after="0"/>
      <w:outlineLvl w:val="2"/>
    </w:pPr>
    <w:rPr>
      <w:rFonts w:asciiTheme="majorHAnsi" w:eastAsiaTheme="majorEastAsia" w:hAnsiTheme="majorHAnsi" w:cstheme="majorBidi"/>
      <w:color w:val="1F3864" w:themeColor="accent1" w:themeShade="80"/>
      <w:sz w:val="24"/>
      <w:szCs w:val="24"/>
    </w:rPr>
  </w:style>
  <w:style w:type="paragraph" w:styleId="4">
    <w:name w:val="heading 4"/>
    <w:basedOn w:val="a"/>
    <w:next w:val="a"/>
    <w:link w:val="4Char"/>
    <w:uiPriority w:val="9"/>
    <w:semiHidden/>
    <w:unhideWhenUsed/>
    <w:qFormat/>
    <w:pPr>
      <w:keepNext/>
      <w:keepLines/>
      <w:numPr>
        <w:ilvl w:val="3"/>
        <w:numId w:val="1"/>
      </w:numPr>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Char"/>
    <w:uiPriority w:val="9"/>
    <w:semiHidden/>
    <w:unhideWhenUsed/>
    <w:qFormat/>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6">
    <w:name w:val="heading 6"/>
    <w:basedOn w:val="a"/>
    <w:next w:val="a"/>
    <w:link w:val="6Char"/>
    <w:uiPriority w:val="9"/>
    <w:semiHidden/>
    <w:unhideWhenUsed/>
    <w:qFormat/>
    <w:pPr>
      <w:keepNext/>
      <w:keepLines/>
      <w:numPr>
        <w:ilvl w:val="5"/>
        <w:numId w:val="1"/>
      </w:numPr>
      <w:spacing w:before="40" w:after="0"/>
      <w:outlineLvl w:val="5"/>
    </w:pPr>
    <w:rPr>
      <w:rFonts w:asciiTheme="majorHAnsi" w:eastAsiaTheme="majorEastAsia" w:hAnsiTheme="majorHAnsi" w:cstheme="majorBidi"/>
      <w:color w:val="1F3864" w:themeColor="accent1" w:themeShade="80"/>
    </w:rPr>
  </w:style>
  <w:style w:type="paragraph" w:styleId="7">
    <w:name w:val="heading 7"/>
    <w:basedOn w:val="a"/>
    <w:next w:val="a"/>
    <w:link w:val="7Char"/>
    <w:uiPriority w:val="9"/>
    <w:semiHidden/>
    <w:unhideWhenUsed/>
    <w:qFormat/>
    <w:pPr>
      <w:keepNext/>
      <w:keepLines/>
      <w:numPr>
        <w:ilvl w:val="6"/>
        <w:numId w:val="1"/>
      </w:numPr>
      <w:spacing w:before="40" w:after="0"/>
      <w:outlineLvl w:val="6"/>
    </w:pPr>
    <w:rPr>
      <w:rFonts w:asciiTheme="majorHAnsi" w:eastAsiaTheme="majorEastAsia" w:hAnsiTheme="majorHAnsi" w:cstheme="majorBidi"/>
      <w:i/>
      <w:iCs/>
      <w:color w:val="1F3864" w:themeColor="accent1" w:themeShade="80"/>
    </w:rPr>
  </w:style>
  <w:style w:type="paragraph" w:styleId="8">
    <w:name w:val="heading 8"/>
    <w:basedOn w:val="a"/>
    <w:next w:val="a"/>
    <w:link w:val="8Char"/>
    <w:uiPriority w:val="9"/>
    <w:semiHidden/>
    <w:unhideWhenUsed/>
    <w:qFormat/>
    <w:pPr>
      <w:keepNext/>
      <w:keepLines/>
      <w:numPr>
        <w:ilvl w:val="7"/>
        <w:numId w:val="1"/>
      </w:numPr>
      <w:spacing w:before="40" w:after="0"/>
      <w:outlineLvl w:val="7"/>
    </w:pPr>
    <w:rPr>
      <w:rFonts w:asciiTheme="majorHAnsi" w:eastAsiaTheme="majorEastAsia" w:hAnsiTheme="majorHAnsi" w:cstheme="majorBidi"/>
      <w:color w:val="262626" w:themeColor="text1" w:themeTint="D9"/>
      <w:sz w:val="21"/>
      <w:szCs w:val="21"/>
    </w:rPr>
  </w:style>
  <w:style w:type="paragraph" w:styleId="9">
    <w:name w:val="heading 9"/>
    <w:basedOn w:val="a"/>
    <w:next w:val="a"/>
    <w:link w:val="9Char"/>
    <w:uiPriority w:val="9"/>
    <w:semiHidden/>
    <w:unhideWhenUsed/>
    <w:qFormat/>
    <w:pPr>
      <w:keepNext/>
      <w:keepLines/>
      <w:numPr>
        <w:ilvl w:val="8"/>
        <w:numId w:val="1"/>
      </w:numPr>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uiPriority w:val="35"/>
    <w:unhideWhenUsed/>
    <w:qFormat/>
    <w:pPr>
      <w:spacing w:after="200" w:line="240" w:lineRule="auto"/>
    </w:pPr>
    <w:rPr>
      <w:i/>
      <w:iCs/>
      <w:color w:val="44546A" w:themeColor="text2"/>
      <w:sz w:val="18"/>
      <w:szCs w:val="18"/>
    </w:rPr>
  </w:style>
  <w:style w:type="paragraph" w:styleId="a4">
    <w:name w:val="annotation text"/>
    <w:basedOn w:val="a"/>
    <w:link w:val="Char0"/>
    <w:uiPriority w:val="99"/>
    <w:unhideWhenUsed/>
    <w:qFormat/>
    <w:pPr>
      <w:spacing w:line="240" w:lineRule="auto"/>
    </w:pPr>
    <w:rPr>
      <w:szCs w:val="20"/>
    </w:rPr>
  </w:style>
  <w:style w:type="paragraph" w:styleId="a5">
    <w:name w:val="Body Text"/>
    <w:basedOn w:val="a"/>
    <w:link w:val="Char1"/>
    <w:qFormat/>
    <w:pPr>
      <w:spacing w:after="120"/>
      <w:jc w:val="both"/>
    </w:pPr>
    <w:rPr>
      <w:rFonts w:ascii="Arial" w:hAnsi="Arial"/>
    </w:rPr>
  </w:style>
  <w:style w:type="paragraph" w:styleId="20">
    <w:name w:val="List 2"/>
    <w:basedOn w:val="a"/>
    <w:qFormat/>
    <w:pPr>
      <w:numPr>
        <w:numId w:val="2"/>
      </w:numPr>
      <w:spacing w:before="180" w:after="0" w:line="240" w:lineRule="auto"/>
    </w:pPr>
    <w:rPr>
      <w:rFonts w:ascii="Arial" w:eastAsia="Batang" w:hAnsi="Arial" w:cs="Times New Roman"/>
      <w:szCs w:val="20"/>
      <w:lang w:val="en-GB"/>
    </w:rPr>
  </w:style>
  <w:style w:type="paragraph" w:styleId="a6">
    <w:name w:val="Balloon Text"/>
    <w:basedOn w:val="a"/>
    <w:link w:val="Char2"/>
    <w:uiPriority w:val="99"/>
    <w:semiHidden/>
    <w:unhideWhenUsed/>
    <w:qFormat/>
    <w:pPr>
      <w:spacing w:after="0" w:line="240" w:lineRule="auto"/>
    </w:pPr>
    <w:rPr>
      <w:rFonts w:ascii="Segoe UI" w:hAnsi="Segoe UI" w:cs="Segoe UI"/>
      <w:sz w:val="18"/>
      <w:szCs w:val="18"/>
    </w:rPr>
  </w:style>
  <w:style w:type="paragraph" w:styleId="a7">
    <w:name w:val="footer"/>
    <w:basedOn w:val="a8"/>
    <w:link w:val="Char3"/>
    <w:qFormat/>
    <w:pPr>
      <w:widowControl w:val="0"/>
      <w:overflowPunct w:val="0"/>
      <w:autoSpaceDE w:val="0"/>
      <w:autoSpaceDN w:val="0"/>
      <w:adjustRightInd w:val="0"/>
      <w:jc w:val="center"/>
      <w:textAlignment w:val="baseline"/>
    </w:pPr>
    <w:rPr>
      <w:rFonts w:ascii="Arial" w:eastAsia="Times New Roman" w:hAnsi="Arial" w:cs="Times New Roman"/>
      <w:b/>
      <w:i/>
      <w:sz w:val="18"/>
      <w:szCs w:val="20"/>
      <w:lang w:val="en-GB" w:eastAsia="ja-JP"/>
    </w:rPr>
  </w:style>
  <w:style w:type="paragraph" w:styleId="a8">
    <w:name w:val="header"/>
    <w:basedOn w:val="a"/>
    <w:link w:val="Char4"/>
    <w:uiPriority w:val="99"/>
    <w:unhideWhenUsed/>
    <w:qFormat/>
    <w:pPr>
      <w:tabs>
        <w:tab w:val="center" w:pos="4680"/>
        <w:tab w:val="right" w:pos="9360"/>
      </w:tabs>
      <w:spacing w:after="0" w:line="240" w:lineRule="auto"/>
    </w:pPr>
  </w:style>
  <w:style w:type="paragraph" w:styleId="10">
    <w:name w:val="toc 1"/>
    <w:basedOn w:val="a"/>
    <w:next w:val="a"/>
    <w:uiPriority w:val="39"/>
    <w:unhideWhenUsed/>
    <w:qFormat/>
  </w:style>
  <w:style w:type="paragraph" w:styleId="a9">
    <w:name w:val="List"/>
    <w:basedOn w:val="a"/>
    <w:qFormat/>
    <w:pPr>
      <w:ind w:left="568" w:hanging="284"/>
    </w:pPr>
  </w:style>
  <w:style w:type="paragraph" w:styleId="aa">
    <w:name w:val="table of figures"/>
    <w:basedOn w:val="a5"/>
    <w:next w:val="a"/>
    <w:uiPriority w:val="99"/>
    <w:qFormat/>
    <w:pPr>
      <w:ind w:left="1701" w:hanging="1701"/>
      <w:jc w:val="left"/>
    </w:pPr>
    <w:rPr>
      <w:b/>
    </w:rPr>
  </w:style>
  <w:style w:type="paragraph" w:styleId="ab">
    <w:name w:val="Normal (Web)"/>
    <w:basedOn w:val="a"/>
    <w:uiPriority w:val="99"/>
    <w:semiHidden/>
    <w:unhideWhenUsed/>
    <w:qFormat/>
    <w:pPr>
      <w:spacing w:before="100" w:beforeAutospacing="1" w:after="100" w:afterAutospacing="1" w:line="240" w:lineRule="auto"/>
    </w:pPr>
    <w:rPr>
      <w:rFonts w:eastAsia="Times New Roman" w:cs="Times New Roman"/>
      <w:sz w:val="24"/>
      <w:szCs w:val="24"/>
    </w:rPr>
  </w:style>
  <w:style w:type="paragraph" w:styleId="ac">
    <w:name w:val="Title"/>
    <w:basedOn w:val="a"/>
    <w:next w:val="a"/>
    <w:link w:val="Char5"/>
    <w:uiPriority w:val="10"/>
    <w:qFormat/>
    <w:pPr>
      <w:spacing w:after="0" w:line="240" w:lineRule="auto"/>
      <w:contextualSpacing/>
    </w:pPr>
    <w:rPr>
      <w:rFonts w:asciiTheme="majorHAnsi" w:eastAsiaTheme="majorEastAsia" w:hAnsiTheme="majorHAnsi" w:cstheme="majorBidi"/>
      <w:spacing w:val="-10"/>
      <w:kern w:val="28"/>
      <w:sz w:val="56"/>
      <w:szCs w:val="56"/>
    </w:rPr>
  </w:style>
  <w:style w:type="paragraph" w:styleId="ad">
    <w:name w:val="annotation subject"/>
    <w:basedOn w:val="a4"/>
    <w:next w:val="a4"/>
    <w:link w:val="Char6"/>
    <w:uiPriority w:val="99"/>
    <w:semiHidden/>
    <w:unhideWhenUsed/>
    <w:qFormat/>
    <w:rPr>
      <w:b/>
      <w:bCs/>
    </w:rPr>
  </w:style>
  <w:style w:type="table" w:styleId="ae">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page number"/>
    <w:basedOn w:val="a0"/>
    <w:qFormat/>
  </w:style>
  <w:style w:type="character" w:styleId="af0">
    <w:name w:val="FollowedHyperlink"/>
    <w:basedOn w:val="a0"/>
    <w:uiPriority w:val="99"/>
    <w:semiHidden/>
    <w:unhideWhenUsed/>
    <w:qFormat/>
    <w:rPr>
      <w:color w:val="954F72" w:themeColor="followedHyperlink"/>
      <w:u w:val="single"/>
    </w:rPr>
  </w:style>
  <w:style w:type="character" w:styleId="af1">
    <w:name w:val="Hyperlink"/>
    <w:uiPriority w:val="99"/>
    <w:qFormat/>
    <w:rPr>
      <w:color w:val="0000FF"/>
      <w:u w:val="single"/>
    </w:rPr>
  </w:style>
  <w:style w:type="character" w:styleId="af2">
    <w:name w:val="annotation reference"/>
    <w:basedOn w:val="a0"/>
    <w:uiPriority w:val="99"/>
    <w:semiHidden/>
    <w:unhideWhenUsed/>
    <w:qFormat/>
    <w:rPr>
      <w:sz w:val="16"/>
      <w:szCs w:val="16"/>
    </w:rPr>
  </w:style>
  <w:style w:type="character" w:customStyle="1" w:styleId="1Char">
    <w:name w:val="标题 1 Char"/>
    <w:basedOn w:val="a0"/>
    <w:link w:val="1"/>
    <w:qFormat/>
    <w:rPr>
      <w:rFonts w:ascii="Arial" w:eastAsia="Times New Roman" w:hAnsi="Arial" w:cs="Times New Roman"/>
      <w:sz w:val="36"/>
      <w:szCs w:val="20"/>
      <w:lang w:val="en-GB" w:eastAsia="ja-JP"/>
    </w:rPr>
  </w:style>
  <w:style w:type="character" w:customStyle="1" w:styleId="2Char">
    <w:name w:val="标题 2 Char"/>
    <w:basedOn w:val="a0"/>
    <w:link w:val="2"/>
    <w:uiPriority w:val="9"/>
    <w:qFormat/>
    <w:rPr>
      <w:rFonts w:asciiTheme="majorHAnsi" w:eastAsiaTheme="majorEastAsia" w:hAnsiTheme="majorHAnsi" w:cstheme="majorBidi"/>
      <w:color w:val="auto"/>
      <w:sz w:val="26"/>
      <w:szCs w:val="26"/>
    </w:rPr>
  </w:style>
  <w:style w:type="character" w:customStyle="1" w:styleId="3Char">
    <w:name w:val="标题 3 Char"/>
    <w:basedOn w:val="a0"/>
    <w:link w:val="3"/>
    <w:uiPriority w:val="9"/>
    <w:qFormat/>
    <w:rPr>
      <w:rFonts w:asciiTheme="majorHAnsi" w:eastAsiaTheme="majorEastAsia" w:hAnsiTheme="majorHAnsi" w:cstheme="majorBidi"/>
      <w:color w:val="1F3864" w:themeColor="accent1" w:themeShade="80"/>
      <w:sz w:val="24"/>
      <w:szCs w:val="24"/>
    </w:rPr>
  </w:style>
  <w:style w:type="character" w:customStyle="1" w:styleId="4Char">
    <w:name w:val="标题 4 Char"/>
    <w:basedOn w:val="a0"/>
    <w:link w:val="4"/>
    <w:uiPriority w:val="9"/>
    <w:semiHidden/>
    <w:qFormat/>
    <w:rPr>
      <w:rFonts w:asciiTheme="majorHAnsi" w:eastAsiaTheme="majorEastAsia" w:hAnsiTheme="majorHAnsi" w:cstheme="majorBidi"/>
      <w:i/>
      <w:iCs/>
      <w:color w:val="2F5496" w:themeColor="accent1" w:themeShade="BF"/>
    </w:rPr>
  </w:style>
  <w:style w:type="character" w:customStyle="1" w:styleId="5Char">
    <w:name w:val="标题 5 Char"/>
    <w:basedOn w:val="a0"/>
    <w:link w:val="5"/>
    <w:uiPriority w:val="9"/>
    <w:semiHidden/>
    <w:qFormat/>
    <w:rPr>
      <w:rFonts w:asciiTheme="majorHAnsi" w:eastAsiaTheme="majorEastAsia" w:hAnsiTheme="majorHAnsi" w:cstheme="majorBidi"/>
      <w:color w:val="2F5496" w:themeColor="accent1" w:themeShade="BF"/>
    </w:rPr>
  </w:style>
  <w:style w:type="character" w:customStyle="1" w:styleId="6Char">
    <w:name w:val="标题 6 Char"/>
    <w:basedOn w:val="a0"/>
    <w:link w:val="6"/>
    <w:uiPriority w:val="9"/>
    <w:semiHidden/>
    <w:qFormat/>
    <w:rPr>
      <w:rFonts w:asciiTheme="majorHAnsi" w:eastAsiaTheme="majorEastAsia" w:hAnsiTheme="majorHAnsi" w:cstheme="majorBidi"/>
      <w:color w:val="1F3864" w:themeColor="accent1" w:themeShade="80"/>
    </w:rPr>
  </w:style>
  <w:style w:type="character" w:customStyle="1" w:styleId="7Char">
    <w:name w:val="标题 7 Char"/>
    <w:basedOn w:val="a0"/>
    <w:link w:val="7"/>
    <w:uiPriority w:val="9"/>
    <w:semiHidden/>
    <w:qFormat/>
    <w:rPr>
      <w:rFonts w:asciiTheme="majorHAnsi" w:eastAsiaTheme="majorEastAsia" w:hAnsiTheme="majorHAnsi" w:cstheme="majorBidi"/>
      <w:i/>
      <w:iCs/>
      <w:color w:val="1F3864" w:themeColor="accent1" w:themeShade="80"/>
    </w:rPr>
  </w:style>
  <w:style w:type="character" w:customStyle="1" w:styleId="8Char">
    <w:name w:val="标题 8 Char"/>
    <w:basedOn w:val="a0"/>
    <w:link w:val="8"/>
    <w:uiPriority w:val="9"/>
    <w:semiHidden/>
    <w:qFormat/>
    <w:rPr>
      <w:rFonts w:asciiTheme="majorHAnsi" w:eastAsiaTheme="majorEastAsia" w:hAnsiTheme="majorHAnsi" w:cstheme="majorBidi"/>
      <w:color w:val="262626" w:themeColor="text1" w:themeTint="D9"/>
      <w:sz w:val="21"/>
      <w:szCs w:val="21"/>
    </w:rPr>
  </w:style>
  <w:style w:type="character" w:customStyle="1" w:styleId="9Char">
    <w:name w:val="标题 9 Char"/>
    <w:basedOn w:val="a0"/>
    <w:link w:val="9"/>
    <w:uiPriority w:val="9"/>
    <w:semiHidden/>
    <w:qFormat/>
    <w:rPr>
      <w:rFonts w:asciiTheme="majorHAnsi" w:eastAsiaTheme="majorEastAsia" w:hAnsiTheme="majorHAnsi" w:cstheme="majorBidi"/>
      <w:i/>
      <w:iCs/>
      <w:color w:val="262626" w:themeColor="text1" w:themeTint="D9"/>
      <w:sz w:val="21"/>
      <w:szCs w:val="21"/>
    </w:rPr>
  </w:style>
  <w:style w:type="paragraph" w:customStyle="1" w:styleId="3GPPHeader">
    <w:name w:val="3GPP_Header"/>
    <w:basedOn w:val="a5"/>
    <w:qFormat/>
    <w:pPr>
      <w:tabs>
        <w:tab w:val="left" w:pos="1701"/>
        <w:tab w:val="right" w:pos="9639"/>
      </w:tabs>
      <w:spacing w:after="240"/>
    </w:pPr>
    <w:rPr>
      <w:b/>
      <w:sz w:val="24"/>
    </w:rPr>
  </w:style>
  <w:style w:type="character" w:customStyle="1" w:styleId="Char3">
    <w:name w:val="页脚 Char"/>
    <w:basedOn w:val="a0"/>
    <w:link w:val="a7"/>
    <w:qFormat/>
    <w:rPr>
      <w:rFonts w:ascii="Arial" w:eastAsia="Times New Roman" w:hAnsi="Arial" w:cs="Times New Roman"/>
      <w:b/>
      <w:i/>
      <w:sz w:val="18"/>
      <w:szCs w:val="20"/>
      <w:lang w:val="en-GB" w:eastAsia="ja-JP"/>
    </w:rPr>
  </w:style>
  <w:style w:type="character" w:customStyle="1" w:styleId="Char1">
    <w:name w:val="正文文本 Char"/>
    <w:basedOn w:val="a0"/>
    <w:link w:val="a5"/>
    <w:qFormat/>
    <w:rPr>
      <w:rFonts w:ascii="Arial" w:hAnsi="Arial"/>
    </w:rPr>
  </w:style>
  <w:style w:type="paragraph" w:customStyle="1" w:styleId="Proposal">
    <w:name w:val="Proposal"/>
    <w:basedOn w:val="a5"/>
    <w:qFormat/>
    <w:pPr>
      <w:numPr>
        <w:numId w:val="3"/>
      </w:numPr>
      <w:tabs>
        <w:tab w:val="left" w:pos="1701"/>
      </w:tabs>
      <w:spacing w:line="260" w:lineRule="auto"/>
      <w:ind w:left="567" w:hanging="567"/>
    </w:pPr>
    <w:rPr>
      <w:rFonts w:ascii="Times New Roman" w:hAnsi="Times New Roman"/>
      <w:b/>
      <w:bCs/>
    </w:rPr>
  </w:style>
  <w:style w:type="paragraph" w:customStyle="1" w:styleId="Observation">
    <w:name w:val="Observation"/>
    <w:basedOn w:val="Proposal"/>
    <w:qFormat/>
    <w:pPr>
      <w:numPr>
        <w:numId w:val="4"/>
      </w:numPr>
      <w:ind w:left="0" w:firstLine="0"/>
    </w:pPr>
    <w:rPr>
      <w:lang w:eastAsia="ja-JP"/>
    </w:rPr>
  </w:style>
  <w:style w:type="character" w:customStyle="1" w:styleId="Char4">
    <w:name w:val="页眉 Char"/>
    <w:basedOn w:val="a0"/>
    <w:link w:val="a8"/>
    <w:uiPriority w:val="99"/>
    <w:qFormat/>
  </w:style>
  <w:style w:type="character" w:customStyle="1" w:styleId="UnresolvedMention">
    <w:name w:val="Unresolved Mention"/>
    <w:basedOn w:val="a0"/>
    <w:uiPriority w:val="99"/>
    <w:unhideWhenUsed/>
    <w:qFormat/>
    <w:rPr>
      <w:color w:val="605E5C"/>
      <w:shd w:val="clear" w:color="auto" w:fill="E1DFDD"/>
    </w:rPr>
  </w:style>
  <w:style w:type="paragraph" w:styleId="af3">
    <w:name w:val="List Paragraph"/>
    <w:basedOn w:val="a"/>
    <w:link w:val="Char7"/>
    <w:uiPriority w:val="34"/>
    <w:qFormat/>
    <w:pPr>
      <w:ind w:left="720"/>
      <w:contextualSpacing/>
    </w:pPr>
  </w:style>
  <w:style w:type="character" w:customStyle="1" w:styleId="Char2">
    <w:name w:val="批注框文本 Char"/>
    <w:basedOn w:val="a0"/>
    <w:link w:val="a6"/>
    <w:uiPriority w:val="99"/>
    <w:semiHidden/>
    <w:qFormat/>
    <w:rPr>
      <w:rFonts w:ascii="Segoe UI" w:hAnsi="Segoe UI" w:cs="Segoe UI"/>
      <w:sz w:val="18"/>
      <w:szCs w:val="18"/>
    </w:rPr>
  </w:style>
  <w:style w:type="character" w:customStyle="1" w:styleId="Char0">
    <w:name w:val="批注文字 Char"/>
    <w:basedOn w:val="a0"/>
    <w:link w:val="a4"/>
    <w:uiPriority w:val="99"/>
    <w:qFormat/>
    <w:rPr>
      <w:sz w:val="20"/>
      <w:szCs w:val="20"/>
    </w:rPr>
  </w:style>
  <w:style w:type="character" w:customStyle="1" w:styleId="Char6">
    <w:name w:val="批注主题 Char"/>
    <w:basedOn w:val="Char0"/>
    <w:link w:val="ad"/>
    <w:uiPriority w:val="99"/>
    <w:semiHidden/>
    <w:qFormat/>
    <w:rPr>
      <w:b/>
      <w:bCs/>
      <w:sz w:val="20"/>
      <w:szCs w:val="20"/>
    </w:rPr>
  </w:style>
  <w:style w:type="paragraph" w:customStyle="1" w:styleId="Default">
    <w:name w:val="Default"/>
    <w:qFormat/>
    <w:pPr>
      <w:autoSpaceDE w:val="0"/>
      <w:autoSpaceDN w:val="0"/>
      <w:adjustRightInd w:val="0"/>
    </w:pPr>
    <w:rPr>
      <w:rFonts w:ascii="Arial" w:eastAsiaTheme="minorEastAsia" w:hAnsi="Arial" w:cs="Arial"/>
      <w:color w:val="000000"/>
      <w:sz w:val="24"/>
      <w:szCs w:val="24"/>
      <w:lang w:eastAsia="en-US"/>
    </w:rPr>
  </w:style>
  <w:style w:type="paragraph" w:customStyle="1" w:styleId="B1">
    <w:name w:val="B1"/>
    <w:basedOn w:val="a9"/>
    <w:link w:val="B1Char1"/>
    <w:qFormat/>
    <w:pPr>
      <w:spacing w:after="180" w:line="240" w:lineRule="auto"/>
    </w:pPr>
    <w:rPr>
      <w:rFonts w:eastAsia="宋体" w:cs="Times New Roman"/>
      <w:szCs w:val="20"/>
      <w:lang w:val="en-GB"/>
    </w:rPr>
  </w:style>
  <w:style w:type="character" w:customStyle="1" w:styleId="B1Char1">
    <w:name w:val="B1 Char1"/>
    <w:link w:val="B1"/>
    <w:qFormat/>
    <w:rPr>
      <w:rFonts w:ascii="Times New Roman" w:eastAsia="宋体" w:hAnsi="Times New Roman" w:cs="Times New Roman"/>
      <w:sz w:val="20"/>
      <w:szCs w:val="20"/>
      <w:lang w:val="en-GB"/>
    </w:rPr>
  </w:style>
  <w:style w:type="table" w:customStyle="1" w:styleId="5-11">
    <w:name w:val="网格表 5 深色 - 着色 11"/>
    <w:basedOn w:val="a1"/>
    <w:uiPriority w:val="50"/>
    <w:qFormat/>
    <w:rPr>
      <w:rFonts w:ascii="CG Times (WN)" w:eastAsia="Times New Roman" w:hAnsi="CG Times (WN)"/>
      <w:lang w:val="en-GB" w:eastAsia="en-GB"/>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11">
    <w:name w:val="网格表 1 浅色 - 着色 11"/>
    <w:basedOn w:val="a1"/>
    <w:uiPriority w:val="46"/>
    <w:qFormat/>
    <w:tblPr>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customStyle="1" w:styleId="1-51">
    <w:name w:val="网格表 1 浅色 - 着色 51"/>
    <w:basedOn w:val="a1"/>
    <w:uiPriority w:val="46"/>
    <w:qFormat/>
    <w:tblPr>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customStyle="1" w:styleId="4-51">
    <w:name w:val="网格表 4 - 着色 51"/>
    <w:basedOn w:val="a1"/>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41">
    <w:name w:val="网格表 41"/>
    <w:basedOn w:val="a1"/>
    <w:uiPriority w:val="49"/>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51">
    <w:name w:val="网格表 5 深色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4-11">
    <w:name w:val="网格表 4 - 着色 11"/>
    <w:basedOn w:val="a1"/>
    <w:uiPriority w:val="49"/>
    <w:qFormat/>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Char">
    <w:name w:val="题注 Char"/>
    <w:link w:val="a3"/>
    <w:uiPriority w:val="35"/>
    <w:qFormat/>
    <w:rPr>
      <w:i/>
      <w:iCs/>
      <w:color w:val="44546A" w:themeColor="text2"/>
      <w:sz w:val="18"/>
      <w:szCs w:val="18"/>
    </w:rPr>
  </w:style>
  <w:style w:type="character" w:customStyle="1" w:styleId="Char7">
    <w:name w:val="列出段落 Char"/>
    <w:link w:val="af3"/>
    <w:uiPriority w:val="34"/>
    <w:qFormat/>
    <w:locked/>
  </w:style>
  <w:style w:type="paragraph" w:customStyle="1" w:styleId="11">
    <w:name w:val="修订1"/>
    <w:hidden/>
    <w:uiPriority w:val="99"/>
    <w:semiHidden/>
    <w:qFormat/>
    <w:rPr>
      <w:rFonts w:asciiTheme="minorHAnsi" w:eastAsiaTheme="minorEastAsia" w:hAnsiTheme="minorHAnsi" w:cstheme="minorBidi"/>
      <w:sz w:val="22"/>
      <w:szCs w:val="22"/>
      <w:lang w:eastAsia="en-US"/>
    </w:rPr>
  </w:style>
  <w:style w:type="character" w:customStyle="1" w:styleId="apple-converted-space">
    <w:name w:val="apple-converted-space"/>
    <w:basedOn w:val="a0"/>
    <w:qFormat/>
  </w:style>
  <w:style w:type="character" w:customStyle="1" w:styleId="Mention">
    <w:name w:val="Mention"/>
    <w:basedOn w:val="a0"/>
    <w:uiPriority w:val="99"/>
    <w:unhideWhenUsed/>
    <w:qFormat/>
    <w:rPr>
      <w:color w:val="2B579A"/>
      <w:shd w:val="clear" w:color="auto" w:fill="E1DFDD"/>
    </w:rPr>
  </w:style>
  <w:style w:type="paragraph" w:customStyle="1" w:styleId="Agreement">
    <w:name w:val="Agreement"/>
    <w:basedOn w:val="a"/>
    <w:next w:val="Doc-text2"/>
    <w:uiPriority w:val="99"/>
    <w:qFormat/>
    <w:pPr>
      <w:numPr>
        <w:numId w:val="5"/>
      </w:numPr>
      <w:tabs>
        <w:tab w:val="clear" w:pos="1636"/>
        <w:tab w:val="left" w:pos="1619"/>
      </w:tabs>
      <w:spacing w:before="60" w:after="0" w:line="240" w:lineRule="auto"/>
      <w:ind w:left="1619"/>
    </w:pPr>
    <w:rPr>
      <w:rFonts w:ascii="Arial" w:eastAsia="MS Mincho" w:hAnsi="Arial" w:cs="Times New Roman"/>
      <w:b/>
      <w:szCs w:val="24"/>
      <w:lang w:val="en-GB" w:eastAsia="en-GB"/>
    </w:rPr>
  </w:style>
  <w:style w:type="paragraph" w:customStyle="1" w:styleId="Doc-text2">
    <w:name w:val="Doc-text2"/>
    <w:basedOn w:val="a"/>
    <w:qFormat/>
    <w:pPr>
      <w:tabs>
        <w:tab w:val="left" w:pos="1622"/>
      </w:tabs>
      <w:ind w:left="1622" w:hanging="363"/>
    </w:pPr>
    <w:rPr>
      <w:rFonts w:ascii="Arial" w:eastAsia="MS Mincho" w:hAnsi="Arial"/>
      <w:lang w:val="en-GB" w:eastAsia="en-GB"/>
    </w:rPr>
  </w:style>
  <w:style w:type="character" w:customStyle="1" w:styleId="Char5">
    <w:name w:val="标题 Char"/>
    <w:basedOn w:val="a0"/>
    <w:link w:val="ac"/>
    <w:uiPriority w:val="10"/>
    <w:qFormat/>
    <w:rPr>
      <w:rFonts w:asciiTheme="majorHAnsi" w:eastAsiaTheme="majorEastAsia" w:hAnsiTheme="majorHAnsi" w:cstheme="majorBidi"/>
      <w:spacing w:val="-10"/>
      <w:kern w:val="28"/>
      <w:sz w:val="56"/>
      <w:szCs w:val="56"/>
    </w:rPr>
  </w:style>
  <w:style w:type="paragraph" w:customStyle="1" w:styleId="IvDbodytext">
    <w:name w:val="IvD bodytext"/>
    <w:basedOn w:val="a5"/>
    <w:link w:val="IvDbodytextChar"/>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cs="Times New Roman"/>
      <w:spacing w:val="2"/>
      <w:szCs w:val="20"/>
    </w:rPr>
  </w:style>
  <w:style w:type="character" w:customStyle="1" w:styleId="IvDbodytextChar">
    <w:name w:val="IvD bodytext Char"/>
    <w:basedOn w:val="a0"/>
    <w:link w:val="IvDbodytext"/>
    <w:qFormat/>
    <w:rPr>
      <w:rFonts w:ascii="Arial" w:hAnsi="Arial" w:cs="Times New Roman"/>
      <w:spacing w:val="2"/>
      <w:sz w:val="20"/>
      <w:szCs w:val="20"/>
    </w:rPr>
  </w:style>
  <w:style w:type="paragraph" w:customStyle="1" w:styleId="YJ-Proposal">
    <w:name w:val="YJ-Proposal"/>
    <w:basedOn w:val="a"/>
    <w:qFormat/>
    <w:pPr>
      <w:numPr>
        <w:numId w:val="6"/>
      </w:numPr>
    </w:pPr>
    <w:rPr>
      <w:b/>
      <w:bCs/>
      <w:i/>
      <w:i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1940</Words>
  <Characters>11058</Characters>
  <Application>Microsoft Office Word</Application>
  <DocSecurity>0</DocSecurity>
  <Lines>92</Lines>
  <Paragraphs>25</Paragraphs>
  <ScaleCrop>false</ScaleCrop>
  <LinksUpToDate>false</LinksUpToDate>
  <CharactersWithSpaces>12973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2022-05-02T14:46:00Z</dcterms:created>
  <dcterms:modified xsi:type="dcterms:W3CDTF">2022-08-10T08:59:00Z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KSOProductBuildVer">
    <vt:lpwstr>2052-11.8.2.10183</vt:lpwstr>
  </property>
</Properties>
</file>